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F052A8" w:rsidRPr="0036061C" w:rsidRDefault="0083206A" w:rsidP="00EC4CCD">
      <w:pPr>
        <w:spacing w:after="0"/>
        <w:jc w:val="center"/>
        <w:rPr>
          <w:rFonts w:ascii="Times New Roman" w:hAnsi="Times New Roman" w:cs="Times New Roman"/>
          <w:b/>
          <w:bCs/>
          <w:sz w:val="24"/>
          <w:szCs w:val="24"/>
        </w:rPr>
      </w:pPr>
      <w:r w:rsidRPr="0083206A">
        <w:rPr>
          <w:rFonts w:ascii="Times New Roman" w:hAnsi="Times New Roman" w:cs="Times New Roman"/>
          <w:b/>
          <w:bCs/>
          <w:sz w:val="24"/>
          <w:szCs w:val="24"/>
        </w:rPr>
        <w:t>A NOVEL SEMANTIC SIMILARITY SCORE FOR PROTEIN DATA ANALYSIS</w:t>
      </w:r>
    </w:p>
    <w:p w:rsidR="00A53B9D" w:rsidRPr="0036061C" w:rsidRDefault="00A53B9D" w:rsidP="00EC4CCD">
      <w:pPr>
        <w:spacing w:after="0"/>
        <w:jc w:val="center"/>
        <w:rPr>
          <w:rFonts w:ascii="Times New Roman" w:hAnsi="Times New Roman" w:cs="Times New Roman"/>
          <w:b/>
          <w:bCs/>
          <w:sz w:val="24"/>
          <w:szCs w:val="24"/>
        </w:rPr>
      </w:pPr>
    </w:p>
    <w:p w:rsidR="00A53B9D" w:rsidRPr="0036061C"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Anooja Ali</w:t>
      </w:r>
      <w:r w:rsidR="003E6E86">
        <w:rPr>
          <w:rFonts w:ascii="Times New Roman" w:hAnsi="Times New Roman" w:cs="Times New Roman"/>
          <w:sz w:val="20"/>
          <w:szCs w:val="20"/>
        </w:rPr>
        <w:t>*</w:t>
      </w:r>
    </w:p>
    <w:p w:rsidR="00A53B9D"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School of CSE, REVA University, Bengaluru</w:t>
      </w:r>
    </w:p>
    <w:p w:rsidR="0085307C" w:rsidRPr="0085307C" w:rsidRDefault="003E6E86" w:rsidP="00A53B9D">
      <w:pPr>
        <w:spacing w:after="0" w:line="240" w:lineRule="auto"/>
        <w:jc w:val="center"/>
      </w:pPr>
      <w:r>
        <w:rPr>
          <w:rFonts w:ascii="Times New Roman" w:hAnsi="Times New Roman" w:cs="Times New Roman"/>
          <w:sz w:val="20"/>
          <w:szCs w:val="20"/>
        </w:rPr>
        <w:t>*</w:t>
      </w:r>
      <w:r w:rsidR="0085307C">
        <w:rPr>
          <w:rFonts w:ascii="Times New Roman" w:hAnsi="Times New Roman" w:cs="Times New Roman"/>
          <w:sz w:val="20"/>
          <w:szCs w:val="20"/>
        </w:rPr>
        <w:t>Email:</w:t>
      </w:r>
      <w:r w:rsidR="0085307C" w:rsidRPr="0085307C">
        <w:t xml:space="preserve"> </w:t>
      </w:r>
      <w:r w:rsidR="0085307C" w:rsidRPr="0085307C">
        <w:rPr>
          <w:rFonts w:ascii="Times New Roman" w:hAnsi="Times New Roman" w:cs="Times New Roman"/>
          <w:sz w:val="20"/>
          <w:szCs w:val="20"/>
        </w:rPr>
        <w:t>anoojaali@gmail.com</w:t>
      </w:r>
    </w:p>
    <w:p w:rsidR="00A53B9D" w:rsidRPr="0036061C" w:rsidRDefault="00A53B9D" w:rsidP="00A53B9D">
      <w:pPr>
        <w:spacing w:after="0" w:line="240" w:lineRule="auto"/>
        <w:jc w:val="center"/>
        <w:rPr>
          <w:rFonts w:ascii="Times New Roman" w:hAnsi="Times New Roman" w:cs="Times New Roman"/>
          <w:sz w:val="20"/>
          <w:szCs w:val="20"/>
        </w:rPr>
      </w:pPr>
    </w:p>
    <w:p w:rsidR="00A53B9D" w:rsidRPr="0036061C"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Vishwanath R Hulipalled</w:t>
      </w:r>
    </w:p>
    <w:p w:rsidR="00A53B9D" w:rsidRPr="0036061C"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 xml:space="preserve">School of C&amp;IT, REVA University, Bengaluru </w:t>
      </w:r>
    </w:p>
    <w:p w:rsidR="00A53B9D" w:rsidRPr="0036061C" w:rsidRDefault="00A53B9D" w:rsidP="00A53B9D">
      <w:pPr>
        <w:spacing w:after="0" w:line="240" w:lineRule="auto"/>
        <w:jc w:val="center"/>
        <w:rPr>
          <w:rFonts w:ascii="Times New Roman" w:hAnsi="Times New Roman" w:cs="Times New Roman"/>
          <w:sz w:val="20"/>
          <w:szCs w:val="20"/>
        </w:rPr>
      </w:pPr>
    </w:p>
    <w:p w:rsidR="00A53B9D" w:rsidRPr="0036061C"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S.S.</w:t>
      </w:r>
      <w:r w:rsidR="00B13C95">
        <w:rPr>
          <w:rFonts w:ascii="Times New Roman" w:hAnsi="Times New Roman" w:cs="Times New Roman"/>
          <w:sz w:val="20"/>
          <w:szCs w:val="20"/>
        </w:rPr>
        <w:t xml:space="preserve"> </w:t>
      </w:r>
      <w:r w:rsidRPr="0036061C">
        <w:rPr>
          <w:rFonts w:ascii="Times New Roman" w:hAnsi="Times New Roman" w:cs="Times New Roman"/>
          <w:sz w:val="20"/>
          <w:szCs w:val="20"/>
        </w:rPr>
        <w:t>Patil</w:t>
      </w:r>
    </w:p>
    <w:p w:rsidR="007B210B" w:rsidRDefault="00A53B9D" w:rsidP="00A53B9D">
      <w:pPr>
        <w:spacing w:after="0" w:line="240" w:lineRule="auto"/>
        <w:jc w:val="center"/>
        <w:rPr>
          <w:rFonts w:ascii="Times New Roman" w:hAnsi="Times New Roman" w:cs="Times New Roman"/>
          <w:sz w:val="20"/>
          <w:szCs w:val="20"/>
        </w:rPr>
      </w:pPr>
      <w:r w:rsidRPr="0036061C">
        <w:rPr>
          <w:rFonts w:ascii="Times New Roman" w:hAnsi="Times New Roman" w:cs="Times New Roman"/>
          <w:sz w:val="20"/>
          <w:szCs w:val="20"/>
        </w:rPr>
        <w:t xml:space="preserve"> Department of Agricultural Statistics, </w:t>
      </w:r>
      <w:r w:rsidR="00B13C95" w:rsidRPr="0036061C">
        <w:rPr>
          <w:rFonts w:ascii="Times New Roman" w:hAnsi="Times New Roman" w:cs="Times New Roman"/>
          <w:sz w:val="20"/>
          <w:szCs w:val="20"/>
        </w:rPr>
        <w:t>U</w:t>
      </w:r>
      <w:r w:rsidR="00B13C95">
        <w:rPr>
          <w:rFonts w:ascii="Times New Roman" w:hAnsi="Times New Roman" w:cs="Times New Roman"/>
          <w:sz w:val="20"/>
          <w:szCs w:val="20"/>
        </w:rPr>
        <w:t xml:space="preserve">niversity of </w:t>
      </w:r>
      <w:r w:rsidRPr="0036061C">
        <w:rPr>
          <w:rFonts w:ascii="Times New Roman" w:hAnsi="Times New Roman" w:cs="Times New Roman"/>
          <w:sz w:val="20"/>
          <w:szCs w:val="20"/>
        </w:rPr>
        <w:t>A</w:t>
      </w:r>
      <w:r w:rsidR="00B13C95">
        <w:rPr>
          <w:rFonts w:ascii="Times New Roman" w:hAnsi="Times New Roman" w:cs="Times New Roman"/>
          <w:sz w:val="20"/>
          <w:szCs w:val="20"/>
        </w:rPr>
        <w:t xml:space="preserve">griculture </w:t>
      </w:r>
      <w:r w:rsidRPr="0036061C">
        <w:rPr>
          <w:rFonts w:ascii="Times New Roman" w:hAnsi="Times New Roman" w:cs="Times New Roman"/>
          <w:sz w:val="20"/>
          <w:szCs w:val="20"/>
        </w:rPr>
        <w:t>S</w:t>
      </w:r>
      <w:r w:rsidR="00B13C95">
        <w:rPr>
          <w:rFonts w:ascii="Times New Roman" w:hAnsi="Times New Roman" w:cs="Times New Roman"/>
          <w:sz w:val="20"/>
          <w:szCs w:val="20"/>
        </w:rPr>
        <w:t>ciences</w:t>
      </w:r>
      <w:r w:rsidRPr="0036061C">
        <w:rPr>
          <w:rFonts w:ascii="Times New Roman" w:hAnsi="Times New Roman" w:cs="Times New Roman"/>
          <w:sz w:val="20"/>
          <w:szCs w:val="20"/>
        </w:rPr>
        <w:t>, Bengaluru</w:t>
      </w:r>
      <w:r w:rsidR="00944D8C">
        <w:rPr>
          <w:rFonts w:ascii="Times New Roman" w:hAnsi="Times New Roman" w:cs="Times New Roman"/>
          <w:sz w:val="20"/>
          <w:szCs w:val="20"/>
        </w:rPr>
        <w:t xml:space="preserve"> </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36061C" w:rsidRPr="0036061C" w:rsidRDefault="0036061C" w:rsidP="004C0681">
      <w:pPr>
        <w:spacing w:after="0" w:line="240" w:lineRule="auto"/>
        <w:rPr>
          <w:rFonts w:ascii="Times New Roman" w:hAnsi="Times New Roman" w:cs="Times New Roman"/>
          <w:b/>
          <w:bCs/>
          <w:sz w:val="20"/>
          <w:szCs w:val="20"/>
        </w:rPr>
      </w:pPr>
    </w:p>
    <w:p w:rsidR="007B210B" w:rsidRPr="0036061C" w:rsidRDefault="007B210B" w:rsidP="001F7936">
      <w:pPr>
        <w:spacing w:after="0" w:line="240" w:lineRule="auto"/>
        <w:jc w:val="both"/>
        <w:rPr>
          <w:rFonts w:ascii="Times New Roman" w:hAnsi="Times New Roman" w:cs="Times New Roman"/>
          <w:sz w:val="20"/>
          <w:szCs w:val="20"/>
        </w:rPr>
      </w:pPr>
      <w:r w:rsidRPr="0036061C">
        <w:rPr>
          <w:rFonts w:ascii="Times New Roman" w:hAnsi="Times New Roman" w:cs="Times New Roman"/>
          <w:b/>
          <w:bCs/>
          <w:sz w:val="20"/>
          <w:szCs w:val="20"/>
        </w:rPr>
        <w:t>Aim:</w:t>
      </w:r>
      <w:r w:rsidR="001F7936">
        <w:rPr>
          <w:rFonts w:ascii="Times New Roman" w:hAnsi="Times New Roman" w:cs="Times New Roman"/>
          <w:b/>
          <w:bCs/>
          <w:sz w:val="20"/>
          <w:szCs w:val="20"/>
        </w:rPr>
        <w:t xml:space="preserve"> </w:t>
      </w:r>
      <w:r w:rsidR="001F7936">
        <w:rPr>
          <w:rFonts w:ascii="Times New Roman" w:hAnsi="Times New Roman" w:cs="Times New Roman"/>
          <w:sz w:val="20"/>
          <w:szCs w:val="20"/>
        </w:rPr>
        <w:t>A</w:t>
      </w:r>
      <w:r w:rsidR="001F7936" w:rsidRPr="001F7936">
        <w:rPr>
          <w:rFonts w:ascii="Times New Roman" w:hAnsi="Times New Roman" w:cs="Times New Roman"/>
          <w:sz w:val="20"/>
          <w:szCs w:val="20"/>
        </w:rPr>
        <w:t xml:space="preserve"> similarity evaluation measure for Gene Ontology GO terms</w:t>
      </w:r>
      <w:r w:rsidR="001F7936">
        <w:rPr>
          <w:rFonts w:ascii="Times New Roman" w:hAnsi="Times New Roman" w:cs="Times New Roman"/>
          <w:sz w:val="20"/>
          <w:szCs w:val="20"/>
        </w:rPr>
        <w:t xml:space="preserve"> is developed</w:t>
      </w:r>
      <w:r w:rsidR="001F7936" w:rsidRPr="001F7936">
        <w:rPr>
          <w:rFonts w:ascii="Times New Roman" w:hAnsi="Times New Roman" w:cs="Times New Roman"/>
          <w:sz w:val="20"/>
          <w:szCs w:val="20"/>
        </w:rPr>
        <w:t xml:space="preserve">. </w:t>
      </w:r>
    </w:p>
    <w:p w:rsidR="001F7936" w:rsidRPr="0036061C" w:rsidRDefault="007B210B" w:rsidP="001F7936">
      <w:pPr>
        <w:spacing w:after="0" w:line="240" w:lineRule="auto"/>
        <w:jc w:val="both"/>
        <w:rPr>
          <w:rFonts w:ascii="Times New Roman" w:hAnsi="Times New Roman" w:cs="Times New Roman"/>
          <w:sz w:val="20"/>
          <w:szCs w:val="20"/>
        </w:rPr>
      </w:pPr>
      <w:r w:rsidRPr="0036061C">
        <w:rPr>
          <w:rFonts w:ascii="Times New Roman" w:hAnsi="Times New Roman" w:cs="Times New Roman"/>
          <w:b/>
          <w:bCs/>
          <w:sz w:val="20"/>
          <w:szCs w:val="20"/>
        </w:rPr>
        <w:t>Results:</w:t>
      </w:r>
      <w:r w:rsidR="001F7936">
        <w:rPr>
          <w:rFonts w:ascii="Times New Roman" w:hAnsi="Times New Roman" w:cs="Times New Roman"/>
          <w:b/>
          <w:bCs/>
          <w:sz w:val="20"/>
          <w:szCs w:val="20"/>
        </w:rPr>
        <w:t xml:space="preserve"> </w:t>
      </w:r>
      <w:r w:rsidR="001F7936" w:rsidRPr="001F7936">
        <w:rPr>
          <w:rFonts w:ascii="Times New Roman" w:hAnsi="Times New Roman" w:cs="Times New Roman"/>
          <w:sz w:val="20"/>
          <w:szCs w:val="20"/>
        </w:rPr>
        <w:t xml:space="preserve">The proposed method takes into account the semantics hidden in ontologies or the term level information content, membership of term, and topology-based similarity measures. The proposed method is evaluated on positive and negative dataset of UniProt, Protein family clans and the Pearson’s correlation with other existing methods. </w:t>
      </w:r>
    </w:p>
    <w:p w:rsidR="007B210B" w:rsidRDefault="007B210B" w:rsidP="004C0681">
      <w:pPr>
        <w:spacing w:after="0" w:line="240" w:lineRule="auto"/>
        <w:rPr>
          <w:rFonts w:ascii="Times New Roman" w:hAnsi="Times New Roman" w:cs="Times New Roman"/>
          <w:sz w:val="20"/>
          <w:szCs w:val="20"/>
        </w:rPr>
      </w:pPr>
      <w:r w:rsidRPr="0036061C">
        <w:rPr>
          <w:rFonts w:ascii="Times New Roman" w:hAnsi="Times New Roman" w:cs="Times New Roman"/>
          <w:b/>
          <w:bCs/>
          <w:sz w:val="20"/>
          <w:szCs w:val="20"/>
        </w:rPr>
        <w:t>Conclusion:</w:t>
      </w:r>
      <w:r w:rsidR="00C41C99" w:rsidRPr="0036061C">
        <w:rPr>
          <w:rFonts w:ascii="Times New Roman" w:hAnsi="Times New Roman" w:cs="Times New Roman"/>
          <w:b/>
          <w:bCs/>
          <w:sz w:val="20"/>
          <w:szCs w:val="20"/>
        </w:rPr>
        <w:t xml:space="preserve"> </w:t>
      </w:r>
      <w:r w:rsidR="001F7936" w:rsidRPr="001F7936">
        <w:rPr>
          <w:rFonts w:ascii="Times New Roman" w:hAnsi="Times New Roman" w:cs="Times New Roman"/>
          <w:sz w:val="20"/>
          <w:szCs w:val="20"/>
        </w:rPr>
        <w:t xml:space="preserve">The </w:t>
      </w:r>
      <w:r w:rsidR="001F7936">
        <w:rPr>
          <w:rFonts w:ascii="Times New Roman" w:hAnsi="Times New Roman" w:cs="Times New Roman"/>
          <w:sz w:val="20"/>
          <w:szCs w:val="20"/>
        </w:rPr>
        <w:t>e</w:t>
      </w:r>
      <w:r w:rsidR="001F7936" w:rsidRPr="001F7936">
        <w:rPr>
          <w:rFonts w:ascii="Times New Roman" w:hAnsi="Times New Roman" w:cs="Times New Roman"/>
          <w:sz w:val="20"/>
          <w:szCs w:val="20"/>
        </w:rPr>
        <w:t>xperimental results exhibited a major supremacy of the proposed method over other semantic similarity measures.</w:t>
      </w:r>
    </w:p>
    <w:p w:rsidR="001F7936" w:rsidRPr="0036061C" w:rsidRDefault="001F7936" w:rsidP="004C0681">
      <w:pPr>
        <w:spacing w:after="0" w:line="240" w:lineRule="auto"/>
        <w:rPr>
          <w:rFonts w:ascii="Times New Roman" w:hAnsi="Times New Roman" w:cs="Times New Roman"/>
          <w:b/>
          <w:bCs/>
          <w:sz w:val="20"/>
          <w:szCs w:val="20"/>
        </w:rPr>
      </w:pPr>
    </w:p>
    <w:p w:rsidR="007B210B" w:rsidRPr="0036061C" w:rsidRDefault="007B210B" w:rsidP="007946A8">
      <w:pPr>
        <w:spacing w:after="0" w:line="240" w:lineRule="auto"/>
        <w:rPr>
          <w:rFonts w:ascii="Times New Roman" w:hAnsi="Times New Roman" w:cs="Times New Roman"/>
          <w:sz w:val="20"/>
          <w:szCs w:val="20"/>
        </w:rPr>
      </w:pPr>
      <w:r w:rsidRPr="0036061C">
        <w:rPr>
          <w:rFonts w:ascii="Times New Roman" w:hAnsi="Times New Roman" w:cs="Times New Roman"/>
          <w:b/>
          <w:bCs/>
          <w:sz w:val="20"/>
          <w:szCs w:val="20"/>
        </w:rPr>
        <w:t>Keywords</w:t>
      </w:r>
      <w:r w:rsidRPr="0036061C">
        <w:rPr>
          <w:rFonts w:ascii="Times New Roman" w:hAnsi="Times New Roman" w:cs="Times New Roman"/>
          <w:sz w:val="20"/>
          <w:szCs w:val="20"/>
        </w:rPr>
        <w:t>:</w:t>
      </w:r>
      <w:r w:rsidR="007946A8" w:rsidRPr="0036061C">
        <w:rPr>
          <w:rFonts w:ascii="Times New Roman" w:hAnsi="Times New Roman" w:cs="Times New Roman"/>
          <w:sz w:val="20"/>
          <w:szCs w:val="20"/>
        </w:rPr>
        <w:t xml:space="preserve"> </w:t>
      </w:r>
      <w:r w:rsidR="00671AEC" w:rsidRPr="00671AEC">
        <w:rPr>
          <w:rFonts w:ascii="Times New Roman" w:hAnsi="Times New Roman" w:cs="Times New Roman"/>
          <w:sz w:val="20"/>
          <w:szCs w:val="20"/>
        </w:rPr>
        <w:t>Annotation, Information Content, Membership, Topology</w:t>
      </w:r>
    </w:p>
    <w:p w:rsidR="007B210B" w:rsidRPr="0036061C" w:rsidRDefault="007B210B" w:rsidP="004C0681">
      <w:pPr>
        <w:spacing w:after="0" w:line="240" w:lineRule="auto"/>
        <w:rPr>
          <w:rFonts w:ascii="Times New Roman" w:hAnsi="Times New Roman" w:cs="Times New Roman"/>
          <w:b/>
          <w:bCs/>
          <w:sz w:val="20"/>
          <w:szCs w:val="20"/>
        </w:rPr>
      </w:pPr>
    </w:p>
    <w:p w:rsidR="007B210B" w:rsidRPr="0036061C" w:rsidRDefault="007C0C2E"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HIGHLIGHTS:</w:t>
      </w:r>
    </w:p>
    <w:p w:rsidR="00CE6ED8" w:rsidRDefault="00CE6ED8" w:rsidP="00CE6ED8">
      <w:pPr>
        <w:pStyle w:val="ListParagraph"/>
        <w:numPr>
          <w:ilvl w:val="0"/>
          <w:numId w:val="2"/>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Pr="00CE6ED8">
        <w:rPr>
          <w:rFonts w:ascii="Times New Roman" w:hAnsi="Times New Roman" w:cs="Times New Roman"/>
          <w:b/>
          <w:bCs/>
          <w:sz w:val="20"/>
          <w:szCs w:val="20"/>
        </w:rPr>
        <w:t>n improved approach for semantic similarity evaluation for GO terms based on the information content and the topological factors</w:t>
      </w:r>
      <w:r>
        <w:rPr>
          <w:rFonts w:ascii="Times New Roman" w:hAnsi="Times New Roman" w:cs="Times New Roman"/>
          <w:b/>
          <w:bCs/>
          <w:sz w:val="20"/>
          <w:szCs w:val="20"/>
        </w:rPr>
        <w:t xml:space="preserve"> is developed. </w:t>
      </w:r>
    </w:p>
    <w:p w:rsidR="001358C9" w:rsidRPr="001358C9" w:rsidRDefault="001358C9" w:rsidP="001358C9">
      <w:pPr>
        <w:pStyle w:val="ListParagraph"/>
        <w:numPr>
          <w:ilvl w:val="0"/>
          <w:numId w:val="2"/>
        </w:num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w:t>
      </w:r>
      <w:r w:rsidRPr="00EF67BC">
        <w:rPr>
          <w:rFonts w:ascii="Times New Roman" w:hAnsi="Times New Roman" w:cs="Times New Roman"/>
          <w:b/>
          <w:bCs/>
          <w:sz w:val="20"/>
          <w:szCs w:val="20"/>
        </w:rPr>
        <w:t xml:space="preserve">he </w:t>
      </w:r>
      <w:r>
        <w:rPr>
          <w:rFonts w:ascii="Times New Roman" w:hAnsi="Times New Roman" w:cs="Times New Roman"/>
          <w:b/>
          <w:bCs/>
          <w:sz w:val="20"/>
          <w:szCs w:val="20"/>
        </w:rPr>
        <w:t xml:space="preserve">proposed method </w:t>
      </w:r>
      <w:r w:rsidRPr="00CE6ED8">
        <w:rPr>
          <w:rFonts w:ascii="Times New Roman" w:hAnsi="Times New Roman" w:cs="Times New Roman"/>
          <w:b/>
          <w:bCs/>
          <w:sz w:val="20"/>
          <w:szCs w:val="20"/>
        </w:rPr>
        <w:t>shows highest correlation for MF</w:t>
      </w:r>
      <w:r>
        <w:rPr>
          <w:rFonts w:ascii="Times New Roman" w:hAnsi="Times New Roman" w:cs="Times New Roman"/>
          <w:b/>
          <w:bCs/>
          <w:sz w:val="20"/>
          <w:szCs w:val="20"/>
        </w:rPr>
        <w:t xml:space="preserve"> </w:t>
      </w:r>
      <w:r w:rsidRPr="00CE6ED8">
        <w:rPr>
          <w:rFonts w:ascii="Times New Roman" w:hAnsi="Times New Roman" w:cs="Times New Roman"/>
          <w:b/>
          <w:bCs/>
          <w:sz w:val="20"/>
          <w:szCs w:val="20"/>
        </w:rPr>
        <w:t>(Molecular Function) ontology</w:t>
      </w:r>
      <w:r>
        <w:rPr>
          <w:rFonts w:ascii="Times New Roman" w:hAnsi="Times New Roman" w:cs="Times New Roman"/>
          <w:b/>
          <w:bCs/>
          <w:sz w:val="20"/>
          <w:szCs w:val="20"/>
        </w:rPr>
        <w:t>.</w:t>
      </w:r>
    </w:p>
    <w:p w:rsidR="00137B88" w:rsidRPr="0036061C" w:rsidRDefault="00137B88" w:rsidP="004C0681">
      <w:pPr>
        <w:spacing w:after="0" w:line="240" w:lineRule="auto"/>
        <w:rPr>
          <w:rFonts w:ascii="Times New Roman" w:hAnsi="Times New Roman" w:cs="Times New Roman"/>
          <w:b/>
          <w:bCs/>
          <w:sz w:val="20"/>
          <w:szCs w:val="20"/>
        </w:rPr>
      </w:pPr>
    </w:p>
    <w:p w:rsidR="007B210B" w:rsidRDefault="0009671B" w:rsidP="001157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rsidR="000451C0" w:rsidRDefault="000451C0" w:rsidP="00115720">
      <w:pPr>
        <w:spacing w:after="0" w:line="240" w:lineRule="auto"/>
        <w:jc w:val="both"/>
        <w:rPr>
          <w:rFonts w:ascii="Times New Roman" w:hAnsi="Times New Roman" w:cs="Times New Roman"/>
          <w:b/>
          <w:bCs/>
          <w:sz w:val="20"/>
          <w:szCs w:val="20"/>
        </w:rPr>
      </w:pPr>
    </w:p>
    <w:p w:rsidR="000451C0" w:rsidRPr="003A26F6" w:rsidRDefault="003A26F6" w:rsidP="003A26F6">
      <w:pPr>
        <w:spacing w:after="0" w:line="240" w:lineRule="auto"/>
        <w:jc w:val="both"/>
        <w:rPr>
          <w:rFonts w:ascii="Times New Roman" w:hAnsi="Times New Roman" w:cs="Times New Roman"/>
          <w:sz w:val="20"/>
          <w:szCs w:val="20"/>
        </w:rPr>
      </w:pPr>
      <w:r w:rsidRPr="003A26F6">
        <w:rPr>
          <w:rFonts w:ascii="Times New Roman" w:hAnsi="Times New Roman" w:cs="Times New Roman"/>
          <w:sz w:val="20"/>
          <w:szCs w:val="20"/>
        </w:rPr>
        <w:t xml:space="preserve">The proposed method combines all the important techniques of similarity calculation including a multi-factored similarity measure that combines fuzzy clustering, Information content membership of each term and weight function. </w:t>
      </w:r>
    </w:p>
    <w:p w:rsidR="00E92A8E" w:rsidRDefault="00E92A8E" w:rsidP="00E92A8E">
      <w:pPr>
        <w:spacing w:after="0" w:line="240" w:lineRule="auto"/>
        <w:jc w:val="both"/>
        <w:rPr>
          <w:rFonts w:ascii="Times New Roman" w:hAnsi="Times New Roman" w:cs="Times New Roman"/>
          <w:sz w:val="20"/>
          <w:szCs w:val="20"/>
        </w:rPr>
      </w:pPr>
    </w:p>
    <w:p w:rsidR="00EB376D" w:rsidRDefault="00E92A8E" w:rsidP="00E92A8E">
      <w:pPr>
        <w:spacing w:after="0" w:line="240" w:lineRule="auto"/>
        <w:jc w:val="both"/>
        <w:rPr>
          <w:rFonts w:ascii="Times New Roman" w:hAnsi="Times New Roman" w:cs="Times New Roman"/>
          <w:sz w:val="20"/>
          <w:szCs w:val="20"/>
        </w:rPr>
      </w:pPr>
      <w:r w:rsidRPr="00E92A8E">
        <w:rPr>
          <w:rFonts w:ascii="Times New Roman" w:hAnsi="Times New Roman" w:cs="Times New Roman"/>
          <w:sz w:val="20"/>
          <w:szCs w:val="20"/>
        </w:rPr>
        <w:t>The three major steps involved</w:t>
      </w:r>
      <w:r w:rsidR="00D40659">
        <w:rPr>
          <w:rFonts w:ascii="Times New Roman" w:hAnsi="Times New Roman" w:cs="Times New Roman"/>
          <w:sz w:val="20"/>
          <w:szCs w:val="20"/>
        </w:rPr>
        <w:t xml:space="preserve"> in </w:t>
      </w:r>
      <w:r w:rsidR="00D40659" w:rsidRPr="001F7936">
        <w:rPr>
          <w:rFonts w:ascii="Times New Roman" w:hAnsi="Times New Roman" w:cs="Times New Roman"/>
          <w:sz w:val="20"/>
          <w:szCs w:val="20"/>
        </w:rPr>
        <w:t xml:space="preserve">similarity evaluation measure for Gene Ontology </w:t>
      </w:r>
      <w:r w:rsidR="00C26996">
        <w:rPr>
          <w:rFonts w:ascii="Times New Roman" w:hAnsi="Times New Roman" w:cs="Times New Roman"/>
          <w:sz w:val="20"/>
          <w:szCs w:val="20"/>
        </w:rPr>
        <w:t>(</w:t>
      </w:r>
      <w:r w:rsidR="00D40659" w:rsidRPr="001F7936">
        <w:rPr>
          <w:rFonts w:ascii="Times New Roman" w:hAnsi="Times New Roman" w:cs="Times New Roman"/>
          <w:sz w:val="20"/>
          <w:szCs w:val="20"/>
        </w:rPr>
        <w:t>GO</w:t>
      </w:r>
      <w:r w:rsidR="00C26996">
        <w:rPr>
          <w:rFonts w:ascii="Times New Roman" w:hAnsi="Times New Roman" w:cs="Times New Roman"/>
          <w:sz w:val="20"/>
          <w:szCs w:val="20"/>
        </w:rPr>
        <w:t>)</w:t>
      </w:r>
      <w:r w:rsidR="00D40659" w:rsidRPr="001F7936">
        <w:rPr>
          <w:rFonts w:ascii="Times New Roman" w:hAnsi="Times New Roman" w:cs="Times New Roman"/>
          <w:sz w:val="20"/>
          <w:szCs w:val="20"/>
        </w:rPr>
        <w:t xml:space="preserve"> terms</w:t>
      </w:r>
      <w:r w:rsidR="00D40659">
        <w:rPr>
          <w:rFonts w:ascii="Times New Roman" w:hAnsi="Times New Roman" w:cs="Times New Roman"/>
          <w:sz w:val="20"/>
          <w:szCs w:val="20"/>
        </w:rPr>
        <w:t xml:space="preserve"> are listed below.</w:t>
      </w:r>
    </w:p>
    <w:p w:rsidR="00E92A8E" w:rsidRPr="00E92A8E" w:rsidRDefault="00D40659" w:rsidP="00E92A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E92A8E" w:rsidRPr="00E92A8E" w:rsidRDefault="00E92A8E" w:rsidP="00E92A8E">
      <w:pPr>
        <w:pStyle w:val="ListParagraph"/>
        <w:numPr>
          <w:ilvl w:val="0"/>
          <w:numId w:val="3"/>
        </w:numPr>
        <w:spacing w:after="0" w:line="240" w:lineRule="auto"/>
        <w:ind w:left="567" w:hanging="283"/>
        <w:jc w:val="both"/>
        <w:rPr>
          <w:rFonts w:ascii="Times New Roman" w:hAnsi="Times New Roman" w:cs="Times New Roman"/>
          <w:sz w:val="20"/>
          <w:szCs w:val="20"/>
        </w:rPr>
      </w:pPr>
      <w:r w:rsidRPr="00E92A8E">
        <w:rPr>
          <w:rFonts w:ascii="Times New Roman" w:hAnsi="Times New Roman" w:cs="Times New Roman"/>
          <w:sz w:val="20"/>
          <w:szCs w:val="20"/>
        </w:rPr>
        <w:t>The proposed method uses depth as a factor for similarity measure by considering the number of children of a node with fine-grained information content.</w:t>
      </w:r>
    </w:p>
    <w:p w:rsidR="00E92A8E" w:rsidRPr="00E92A8E" w:rsidRDefault="00E92A8E" w:rsidP="00E92A8E">
      <w:pPr>
        <w:pStyle w:val="ListParagraph"/>
        <w:numPr>
          <w:ilvl w:val="0"/>
          <w:numId w:val="3"/>
        </w:numPr>
        <w:spacing w:after="0" w:line="240" w:lineRule="auto"/>
        <w:ind w:left="567" w:hanging="283"/>
        <w:jc w:val="both"/>
        <w:rPr>
          <w:rFonts w:ascii="Times New Roman" w:hAnsi="Times New Roman" w:cs="Times New Roman"/>
          <w:sz w:val="20"/>
          <w:szCs w:val="20"/>
        </w:rPr>
      </w:pPr>
      <w:r w:rsidRPr="00E92A8E">
        <w:rPr>
          <w:rFonts w:ascii="Times New Roman" w:hAnsi="Times New Roman" w:cs="Times New Roman"/>
          <w:sz w:val="20"/>
          <w:szCs w:val="20"/>
        </w:rPr>
        <w:t>Information content present along the shortest path from the GO terms to</w:t>
      </w:r>
      <w:r w:rsidR="00EB376D">
        <w:rPr>
          <w:rFonts w:ascii="Times New Roman" w:hAnsi="Times New Roman" w:cs="Times New Roman"/>
          <w:sz w:val="20"/>
          <w:szCs w:val="20"/>
        </w:rPr>
        <w:t xml:space="preserve"> </w:t>
      </w:r>
      <w:r w:rsidR="00EB376D" w:rsidRPr="00EB376D">
        <w:rPr>
          <w:rFonts w:ascii="Times New Roman" w:hAnsi="Times New Roman" w:cs="Times New Roman"/>
          <w:sz w:val="20"/>
          <w:szCs w:val="20"/>
        </w:rPr>
        <w:t>Many Integrated Core Architecture</w:t>
      </w:r>
      <w:r w:rsidRPr="00E92A8E">
        <w:rPr>
          <w:rFonts w:ascii="Times New Roman" w:hAnsi="Times New Roman" w:cs="Times New Roman"/>
          <w:sz w:val="20"/>
          <w:szCs w:val="20"/>
        </w:rPr>
        <w:t xml:space="preserve"> </w:t>
      </w:r>
      <w:r w:rsidR="00EB376D">
        <w:rPr>
          <w:rFonts w:ascii="Times New Roman" w:hAnsi="Times New Roman" w:cs="Times New Roman"/>
          <w:sz w:val="20"/>
          <w:szCs w:val="20"/>
        </w:rPr>
        <w:t>(</w:t>
      </w:r>
      <w:r w:rsidRPr="00E92A8E">
        <w:rPr>
          <w:rFonts w:ascii="Times New Roman" w:hAnsi="Times New Roman" w:cs="Times New Roman"/>
          <w:sz w:val="20"/>
          <w:szCs w:val="20"/>
        </w:rPr>
        <w:t>MICA</w:t>
      </w:r>
      <w:r w:rsidR="00EB376D">
        <w:rPr>
          <w:rFonts w:ascii="Times New Roman" w:hAnsi="Times New Roman" w:cs="Times New Roman"/>
          <w:sz w:val="20"/>
          <w:szCs w:val="20"/>
        </w:rPr>
        <w:t>)</w:t>
      </w:r>
      <w:r w:rsidRPr="00E92A8E">
        <w:rPr>
          <w:rFonts w:ascii="Times New Roman" w:hAnsi="Times New Roman" w:cs="Times New Roman"/>
          <w:sz w:val="20"/>
          <w:szCs w:val="20"/>
        </w:rPr>
        <w:t xml:space="preserve"> is evaluated.</w:t>
      </w:r>
    </w:p>
    <w:p w:rsidR="00E92A8E" w:rsidRDefault="00E92A8E" w:rsidP="00E92A8E">
      <w:pPr>
        <w:pStyle w:val="ListParagraph"/>
        <w:numPr>
          <w:ilvl w:val="0"/>
          <w:numId w:val="3"/>
        </w:numPr>
        <w:spacing w:after="0" w:line="240" w:lineRule="auto"/>
        <w:ind w:left="567" w:hanging="283"/>
        <w:jc w:val="both"/>
        <w:rPr>
          <w:rFonts w:ascii="Times New Roman" w:hAnsi="Times New Roman" w:cs="Times New Roman"/>
          <w:sz w:val="20"/>
          <w:szCs w:val="20"/>
        </w:rPr>
      </w:pPr>
      <w:r w:rsidRPr="00E92A8E">
        <w:rPr>
          <w:rFonts w:ascii="Times New Roman" w:hAnsi="Times New Roman" w:cs="Times New Roman"/>
          <w:sz w:val="20"/>
          <w:szCs w:val="20"/>
        </w:rPr>
        <w:t>Membership of a term is evaluated with Gaussian membership function.</w:t>
      </w:r>
    </w:p>
    <w:p w:rsidR="00E92A8E" w:rsidRDefault="00E92A8E" w:rsidP="00E92A8E">
      <w:pPr>
        <w:spacing w:after="0" w:line="240" w:lineRule="auto"/>
        <w:jc w:val="both"/>
        <w:rPr>
          <w:rFonts w:ascii="Times New Roman" w:hAnsi="Times New Roman" w:cs="Times New Roman"/>
          <w:sz w:val="20"/>
          <w:szCs w:val="20"/>
        </w:rPr>
      </w:pPr>
    </w:p>
    <w:p w:rsidR="0075589A" w:rsidRPr="0075589A" w:rsidRDefault="0075589A" w:rsidP="0075589A">
      <w:pPr>
        <w:pStyle w:val="Heading1"/>
        <w:tabs>
          <w:tab w:val="left" w:pos="423"/>
        </w:tabs>
        <w:ind w:left="0"/>
        <w:rPr>
          <w:b w:val="0"/>
          <w:bCs w:val="0"/>
          <w:i/>
          <w:iCs/>
        </w:rPr>
      </w:pPr>
      <w:r w:rsidRPr="0075589A">
        <w:rPr>
          <w:b w:val="0"/>
          <w:bCs w:val="0"/>
          <w:i/>
          <w:iCs/>
        </w:rPr>
        <w:t>Evaluating</w:t>
      </w:r>
      <w:r w:rsidRPr="0075589A">
        <w:rPr>
          <w:b w:val="0"/>
          <w:bCs w:val="0"/>
          <w:i/>
          <w:iCs/>
          <w:spacing w:val="-4"/>
        </w:rPr>
        <w:t xml:space="preserve"> </w:t>
      </w:r>
      <w:r w:rsidRPr="0075589A">
        <w:rPr>
          <w:b w:val="0"/>
          <w:bCs w:val="0"/>
          <w:i/>
          <w:iCs/>
        </w:rPr>
        <w:t>the</w:t>
      </w:r>
      <w:r w:rsidRPr="0075589A">
        <w:rPr>
          <w:b w:val="0"/>
          <w:bCs w:val="0"/>
          <w:i/>
          <w:iCs/>
          <w:spacing w:val="-4"/>
        </w:rPr>
        <w:t xml:space="preserve"> </w:t>
      </w:r>
      <w:r w:rsidRPr="0075589A">
        <w:rPr>
          <w:b w:val="0"/>
          <w:bCs w:val="0"/>
          <w:i/>
          <w:iCs/>
        </w:rPr>
        <w:t>Depth</w:t>
      </w:r>
      <w:r w:rsidRPr="0075589A">
        <w:rPr>
          <w:b w:val="0"/>
          <w:bCs w:val="0"/>
          <w:i/>
          <w:iCs/>
          <w:spacing w:val="-5"/>
        </w:rPr>
        <w:t xml:space="preserve"> </w:t>
      </w:r>
      <w:r w:rsidRPr="0075589A">
        <w:rPr>
          <w:b w:val="0"/>
          <w:bCs w:val="0"/>
          <w:i/>
          <w:iCs/>
        </w:rPr>
        <w:t>of</w:t>
      </w:r>
      <w:r w:rsidRPr="0075589A">
        <w:rPr>
          <w:b w:val="0"/>
          <w:bCs w:val="0"/>
          <w:i/>
          <w:iCs/>
          <w:spacing w:val="-5"/>
        </w:rPr>
        <w:t xml:space="preserve"> </w:t>
      </w:r>
      <w:r w:rsidRPr="0075589A">
        <w:rPr>
          <w:b w:val="0"/>
          <w:bCs w:val="0"/>
          <w:i/>
          <w:iCs/>
        </w:rPr>
        <w:t>a</w:t>
      </w:r>
      <w:r w:rsidRPr="0075589A">
        <w:rPr>
          <w:b w:val="0"/>
          <w:bCs w:val="0"/>
          <w:i/>
          <w:iCs/>
          <w:spacing w:val="-3"/>
        </w:rPr>
        <w:t xml:space="preserve"> </w:t>
      </w:r>
      <w:r w:rsidRPr="0075589A">
        <w:rPr>
          <w:b w:val="0"/>
          <w:bCs w:val="0"/>
          <w:i/>
          <w:iCs/>
          <w:spacing w:val="-4"/>
        </w:rPr>
        <w:t>Term</w:t>
      </w:r>
    </w:p>
    <w:p w:rsidR="0012671B" w:rsidRDefault="0075589A" w:rsidP="003B1C4F">
      <w:pPr>
        <w:pStyle w:val="BodyText"/>
        <w:spacing w:before="173" w:line="259" w:lineRule="auto"/>
        <w:ind w:left="0" w:right="116"/>
      </w:pPr>
      <w:r>
        <w:t xml:space="preserve">Consider a </w:t>
      </w:r>
      <w:r>
        <w:rPr>
          <w:i/>
        </w:rPr>
        <w:t xml:space="preserve">GO </w:t>
      </w:r>
      <w:r>
        <w:t xml:space="preserve">term, </w:t>
      </w:r>
      <w:r>
        <w:rPr>
          <w:i/>
        </w:rPr>
        <w:t>t</w:t>
      </w:r>
      <w:r>
        <w:t xml:space="preserve">. </w:t>
      </w:r>
      <w:r>
        <w:rPr>
          <w:i/>
        </w:rPr>
        <w:t xml:space="preserve">N(t) </w:t>
      </w:r>
      <w:r>
        <w:t xml:space="preserve">denotes the number of descendants linked to </w:t>
      </w:r>
      <w:r>
        <w:rPr>
          <w:i/>
        </w:rPr>
        <w:t xml:space="preserve">t </w:t>
      </w:r>
      <w:r>
        <w:t>either directly or indirectly in an</w:t>
      </w:r>
      <w:r>
        <w:rPr>
          <w:spacing w:val="-13"/>
        </w:rPr>
        <w:t xml:space="preserve"> </w:t>
      </w:r>
      <w:r>
        <w:t>ontology.</w:t>
      </w:r>
      <w:r>
        <w:rPr>
          <w:spacing w:val="-12"/>
        </w:rPr>
        <w:t xml:space="preserve"> </w:t>
      </w:r>
      <w:r>
        <w:t>The</w:t>
      </w:r>
      <w:r>
        <w:rPr>
          <w:spacing w:val="-13"/>
        </w:rPr>
        <w:t xml:space="preserve"> </w:t>
      </w:r>
      <w:r>
        <w:t>proportion</w:t>
      </w:r>
      <w:r>
        <w:rPr>
          <w:spacing w:val="-12"/>
        </w:rPr>
        <w:t xml:space="preserve"> </w:t>
      </w:r>
      <w:r>
        <w:t>of</w:t>
      </w:r>
      <w:r>
        <w:rPr>
          <w:spacing w:val="-13"/>
        </w:rPr>
        <w:t xml:space="preserve"> </w:t>
      </w:r>
      <w:r>
        <w:t>this</w:t>
      </w:r>
      <w:r>
        <w:rPr>
          <w:spacing w:val="-11"/>
        </w:rPr>
        <w:t xml:space="preserve"> </w:t>
      </w:r>
      <w:r>
        <w:t>with</w:t>
      </w:r>
      <w:r>
        <w:rPr>
          <w:spacing w:val="-12"/>
        </w:rPr>
        <w:t xml:space="preserve"> </w:t>
      </w:r>
      <w:r>
        <w:t>the</w:t>
      </w:r>
      <w:r>
        <w:rPr>
          <w:spacing w:val="-9"/>
        </w:rPr>
        <w:t xml:space="preserve"> </w:t>
      </w:r>
      <w:r>
        <w:t>number</w:t>
      </w:r>
      <w:r>
        <w:rPr>
          <w:spacing w:val="-10"/>
        </w:rPr>
        <w:t xml:space="preserve"> </w:t>
      </w:r>
      <w:r>
        <w:t xml:space="preserve">of </w:t>
      </w:r>
      <w:r>
        <w:rPr>
          <w:i/>
        </w:rPr>
        <w:t xml:space="preserve">GO </w:t>
      </w:r>
      <w:r>
        <w:t>term corresponding to a particular ontology is expressed</w:t>
      </w:r>
      <w:r>
        <w:rPr>
          <w:spacing w:val="-1"/>
        </w:rPr>
        <w:t xml:space="preserve"> </w:t>
      </w:r>
      <w:r>
        <w:t>as</w:t>
      </w:r>
      <w:r>
        <w:rPr>
          <w:spacing w:val="-3"/>
        </w:rPr>
        <w:t xml:space="preserve"> </w:t>
      </w:r>
      <w:r>
        <w:t>the</w:t>
      </w:r>
      <w:r>
        <w:rPr>
          <w:spacing w:val="-2"/>
        </w:rPr>
        <w:t xml:space="preserve"> </w:t>
      </w:r>
      <w:r>
        <w:t>depth</w:t>
      </w:r>
      <w:r>
        <w:rPr>
          <w:spacing w:val="-3"/>
        </w:rPr>
        <w:t xml:space="preserve"> </w:t>
      </w:r>
      <w:r>
        <w:t>of</w:t>
      </w:r>
      <w:r>
        <w:rPr>
          <w:spacing w:val="-3"/>
        </w:rPr>
        <w:t xml:space="preserve"> </w:t>
      </w:r>
      <w:r>
        <w:t>a</w:t>
      </w:r>
      <w:r>
        <w:rPr>
          <w:spacing w:val="-3"/>
        </w:rPr>
        <w:t xml:space="preserve"> </w:t>
      </w:r>
      <w:r>
        <w:t>term,</w:t>
      </w:r>
      <w:r>
        <w:rPr>
          <w:spacing w:val="-1"/>
        </w:rPr>
        <w:t xml:space="preserve"> </w:t>
      </w:r>
      <w:r>
        <w:t>denoted</w:t>
      </w:r>
      <w:r>
        <w:rPr>
          <w:spacing w:val="-1"/>
        </w:rPr>
        <w:t xml:space="preserve"> </w:t>
      </w:r>
      <w:r>
        <w:t>as</w:t>
      </w:r>
      <w:r>
        <w:rPr>
          <w:spacing w:val="-1"/>
        </w:rPr>
        <w:t xml:space="preserve"> </w:t>
      </w:r>
      <w:r>
        <w:rPr>
          <w:i/>
        </w:rPr>
        <w:t>depth (t)</w:t>
      </w:r>
      <w:r>
        <w:t>. The size of the corpus is |O|. A topological measure combined with information content and this is represented in eq. (2)</w:t>
      </w:r>
      <w:r w:rsidR="003E12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2671B" w:rsidTr="0012671B">
        <w:tc>
          <w:tcPr>
            <w:tcW w:w="4621" w:type="dxa"/>
            <w:vAlign w:val="center"/>
          </w:tcPr>
          <w:p w:rsidR="0012671B" w:rsidRDefault="0012671B" w:rsidP="0012671B">
            <w:pPr>
              <w:pStyle w:val="BodyText"/>
              <w:spacing w:before="173" w:line="259" w:lineRule="auto"/>
              <w:ind w:left="0" w:right="116"/>
              <w:jc w:val="center"/>
            </w:pPr>
            <w:r>
              <w:rPr>
                <w:noProof/>
                <w:lang w:bidi="te-IN"/>
              </w:rPr>
              <w:drawing>
                <wp:inline distT="0" distB="0" distL="0" distR="0">
                  <wp:extent cx="1514475" cy="384418"/>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514475" cy="384418"/>
                          </a:xfrm>
                          <a:prstGeom prst="rect">
                            <a:avLst/>
                          </a:prstGeom>
                          <a:noFill/>
                          <a:ln w="9525">
                            <a:noFill/>
                            <a:miter lim="800000"/>
                            <a:headEnd/>
                            <a:tailEnd/>
                          </a:ln>
                        </pic:spPr>
                      </pic:pic>
                    </a:graphicData>
                  </a:graphic>
                </wp:inline>
              </w:drawing>
            </w:r>
          </w:p>
        </w:tc>
        <w:tc>
          <w:tcPr>
            <w:tcW w:w="4622" w:type="dxa"/>
            <w:vAlign w:val="center"/>
          </w:tcPr>
          <w:p w:rsidR="0012671B" w:rsidRDefault="0012671B" w:rsidP="0012671B">
            <w:pPr>
              <w:pStyle w:val="BodyText"/>
              <w:spacing w:before="173" w:line="259" w:lineRule="auto"/>
              <w:ind w:left="0" w:right="116"/>
              <w:jc w:val="center"/>
            </w:pPr>
            <w:r>
              <w:t>2</w:t>
            </w:r>
          </w:p>
        </w:tc>
      </w:tr>
    </w:tbl>
    <w:p w:rsidR="00B44329" w:rsidRDefault="00B44329" w:rsidP="003E1215">
      <w:pPr>
        <w:pStyle w:val="BodyText"/>
        <w:spacing w:before="173" w:line="259" w:lineRule="auto"/>
        <w:ind w:left="0" w:right="116"/>
        <w:rPr>
          <w:i/>
          <w:iCs/>
        </w:rPr>
      </w:pPr>
    </w:p>
    <w:p w:rsidR="003E1215" w:rsidRPr="006609BA" w:rsidRDefault="003E1215" w:rsidP="003E1215">
      <w:pPr>
        <w:pStyle w:val="BodyText"/>
        <w:spacing w:before="173" w:line="259" w:lineRule="auto"/>
        <w:ind w:left="0" w:right="116"/>
        <w:rPr>
          <w:i/>
          <w:iCs/>
        </w:rPr>
      </w:pPr>
      <w:r w:rsidRPr="006609BA">
        <w:rPr>
          <w:i/>
          <w:iCs/>
        </w:rPr>
        <w:lastRenderedPageBreak/>
        <w:t>Semantic Similarity Score</w:t>
      </w:r>
    </w:p>
    <w:p w:rsidR="003E1215" w:rsidRDefault="003E1215" w:rsidP="003E1215">
      <w:pPr>
        <w:pStyle w:val="BodyText"/>
        <w:spacing w:before="173" w:line="259" w:lineRule="auto"/>
        <w:ind w:left="0" w:right="116"/>
      </w:pPr>
      <w:r>
        <w:t>The cluster center needs to be the highest connected node. Considering LCA</w:t>
      </w:r>
      <w:r w:rsidR="00EF67BC">
        <w:t xml:space="preserve"> (Lowest Common Ancestor)</w:t>
      </w:r>
      <w:r>
        <w:t xml:space="preserve"> alone will not be sufficient to detect the cluster center and it leads to shallow annotation problem as in the case with Lin’s and Jiang’s measure. Genes annotated at shallow levels of the hierarchy result in high similarity.</w:t>
      </w:r>
    </w:p>
    <w:p w:rsidR="003E1215" w:rsidRPr="006609BA" w:rsidRDefault="003E1215" w:rsidP="003E1215">
      <w:pPr>
        <w:pStyle w:val="BodyText"/>
        <w:spacing w:before="173" w:line="259" w:lineRule="auto"/>
        <w:ind w:left="0" w:right="116"/>
        <w:rPr>
          <w:i/>
          <w:iCs/>
        </w:rPr>
      </w:pPr>
      <w:r w:rsidRPr="006609BA">
        <w:rPr>
          <w:i/>
          <w:iCs/>
        </w:rPr>
        <w:t>Similarity based on shortest Path</w:t>
      </w:r>
    </w:p>
    <w:p w:rsidR="003E1215" w:rsidRDefault="003B1C4F" w:rsidP="003E1215">
      <w:pPr>
        <w:pStyle w:val="BodyText"/>
        <w:spacing w:before="173" w:line="259" w:lineRule="auto"/>
        <w:ind w:left="0" w:right="116"/>
      </w:pPr>
      <w:r>
        <w:t xml:space="preserve">The proposed </w:t>
      </w:r>
      <w:r w:rsidR="00EF67BC">
        <w:t>method considers</w:t>
      </w:r>
      <w:r w:rsidR="003E1215">
        <w:t xml:space="preserve"> multiple factors for similarity evaluation and these factors are mutually exclusive. We consider similarity based on shared information content, shortest path or topology-based, membership of terms.</w:t>
      </w:r>
    </w:p>
    <w:p w:rsidR="003E1215" w:rsidRPr="00000040" w:rsidRDefault="003E1215" w:rsidP="003E1215">
      <w:pPr>
        <w:pStyle w:val="BodyText"/>
        <w:spacing w:before="173" w:line="259" w:lineRule="auto"/>
        <w:ind w:left="0" w:right="116"/>
        <w:rPr>
          <w:i/>
          <w:iCs/>
        </w:rPr>
      </w:pPr>
      <w:r w:rsidRPr="00000040">
        <w:rPr>
          <w:i/>
          <w:iCs/>
        </w:rPr>
        <w:t>Detecting the shortest path from the GO term to MICA</w:t>
      </w:r>
    </w:p>
    <w:p w:rsidR="003E1215" w:rsidRDefault="003E1215" w:rsidP="003E1215">
      <w:pPr>
        <w:pStyle w:val="BodyText"/>
        <w:spacing w:before="173" w:line="259" w:lineRule="auto"/>
        <w:ind w:left="0" w:right="116"/>
      </w:pPr>
      <w:r>
        <w:t>The proposed method that consider the distance of the shortest path between the term to MICA</w:t>
      </w:r>
      <w:r w:rsidR="00D663D5">
        <w:t xml:space="preserve"> </w:t>
      </w:r>
      <w:r w:rsidR="00F325BD">
        <w:t>[1]</w:t>
      </w:r>
      <w:r>
        <w:t>. Considering the ancestor that holds the majority information is more worth than considering all the ancestors. This is du eto the fact that a node can be a parent for multiple child node. The shortest path is between the terms t1 and t2 is calculated as in eq.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2"/>
        <w:gridCol w:w="4171"/>
      </w:tblGrid>
      <w:tr w:rsidR="00221073" w:rsidTr="000722B5">
        <w:tc>
          <w:tcPr>
            <w:tcW w:w="4621" w:type="dxa"/>
            <w:vAlign w:val="center"/>
          </w:tcPr>
          <w:p w:rsidR="00221073" w:rsidRDefault="00221073" w:rsidP="000722B5">
            <w:pPr>
              <w:pStyle w:val="BodyText"/>
              <w:spacing w:before="173" w:line="259" w:lineRule="auto"/>
              <w:ind w:left="0" w:right="116"/>
              <w:jc w:val="center"/>
            </w:pPr>
            <w:r>
              <w:rPr>
                <w:noProof/>
                <w:lang w:bidi="te-IN"/>
              </w:rPr>
              <w:drawing>
                <wp:inline distT="0" distB="0" distL="0" distR="0">
                  <wp:extent cx="2986119" cy="533400"/>
                  <wp:effectExtent l="19050" t="0" r="4731"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992537" cy="534546"/>
                          </a:xfrm>
                          <a:prstGeom prst="rect">
                            <a:avLst/>
                          </a:prstGeom>
                          <a:noFill/>
                          <a:ln w="9525">
                            <a:noFill/>
                            <a:miter lim="800000"/>
                            <a:headEnd/>
                            <a:tailEnd/>
                          </a:ln>
                        </pic:spPr>
                      </pic:pic>
                    </a:graphicData>
                  </a:graphic>
                </wp:inline>
              </w:drawing>
            </w:r>
          </w:p>
        </w:tc>
        <w:tc>
          <w:tcPr>
            <w:tcW w:w="4622" w:type="dxa"/>
            <w:vAlign w:val="center"/>
          </w:tcPr>
          <w:p w:rsidR="00221073" w:rsidRDefault="00221073" w:rsidP="000722B5">
            <w:pPr>
              <w:pStyle w:val="BodyText"/>
              <w:spacing w:before="173" w:line="259" w:lineRule="auto"/>
              <w:ind w:left="0" w:right="116"/>
              <w:jc w:val="center"/>
            </w:pPr>
            <w:r>
              <w:t>3</w:t>
            </w:r>
          </w:p>
        </w:tc>
      </w:tr>
    </w:tbl>
    <w:p w:rsidR="00221073" w:rsidRDefault="00221073" w:rsidP="003E1215">
      <w:pPr>
        <w:pStyle w:val="BodyText"/>
        <w:spacing w:before="173" w:line="259" w:lineRule="auto"/>
        <w:ind w:left="0" w:right="116"/>
      </w:pPr>
    </w:p>
    <w:p w:rsidR="00A8032B" w:rsidRDefault="00A8032B" w:rsidP="00115720">
      <w:pPr>
        <w:spacing w:after="0" w:line="240" w:lineRule="auto"/>
        <w:jc w:val="both"/>
        <w:rPr>
          <w:rFonts w:ascii="Times New Roman" w:hAnsi="Times New Roman" w:cs="Times New Roman"/>
          <w:sz w:val="20"/>
          <w:szCs w:val="20"/>
        </w:rPr>
      </w:pPr>
      <w:r w:rsidRPr="00A8032B">
        <w:rPr>
          <w:rFonts w:ascii="Times New Roman" w:hAnsi="Times New Roman" w:cs="Times New Roman"/>
          <w:sz w:val="20"/>
          <w:szCs w:val="20"/>
        </w:rPr>
        <w:t>Best Match Average (BMA) calculates the semantic similarity for protein pairs</w:t>
      </w:r>
      <w:r w:rsidR="00D663D5">
        <w:rPr>
          <w:rFonts w:ascii="Times New Roman" w:hAnsi="Times New Roman" w:cs="Times New Roman"/>
          <w:sz w:val="20"/>
          <w:szCs w:val="20"/>
        </w:rPr>
        <w:t xml:space="preserve"> </w:t>
      </w:r>
      <w:r w:rsidR="00F325BD">
        <w:rPr>
          <w:rFonts w:ascii="Times New Roman" w:hAnsi="Times New Roman" w:cs="Times New Roman"/>
          <w:sz w:val="20"/>
          <w:szCs w:val="20"/>
        </w:rPr>
        <w:t>[2]</w:t>
      </w:r>
      <w:r w:rsidRPr="00A8032B">
        <w:rPr>
          <w:rFonts w:ascii="Times New Roman" w:hAnsi="Times New Roman" w:cs="Times New Roman"/>
          <w:sz w:val="20"/>
          <w:szCs w:val="20"/>
        </w:rPr>
        <w:t>. From a biological aspect, BMA outperforms average and maximum approaches. The use of average and maximum is bound to the application.</w:t>
      </w:r>
      <w:r w:rsidR="000A0796">
        <w:rPr>
          <w:rFonts w:ascii="Times New Roman" w:hAnsi="Times New Roman" w:cs="Times New Roman"/>
          <w:sz w:val="20"/>
          <w:szCs w:val="20"/>
        </w:rPr>
        <w:t xml:space="preserve"> </w:t>
      </w:r>
      <w:r w:rsidRPr="00A8032B">
        <w:rPr>
          <w:rFonts w:ascii="Times New Roman" w:hAnsi="Times New Roman" w:cs="Times New Roman"/>
          <w:sz w:val="20"/>
          <w:szCs w:val="20"/>
        </w:rPr>
        <w:t>We derived a unified framework for semantic similarity calculation by combining annotation, weight function, and topology approaches</w:t>
      </w:r>
      <w:r>
        <w:rPr>
          <w:rFonts w:ascii="Times New Roman" w:hAnsi="Times New Roman" w:cs="Times New Roman"/>
          <w:sz w:val="20"/>
          <w:szCs w:val="20"/>
        </w:rPr>
        <w:t xml:space="preserve">. </w:t>
      </w:r>
    </w:p>
    <w:p w:rsidR="00DF39FD" w:rsidRDefault="00DF39FD" w:rsidP="00115720">
      <w:pPr>
        <w:spacing w:after="0" w:line="240" w:lineRule="auto"/>
        <w:jc w:val="both"/>
        <w:rPr>
          <w:rFonts w:ascii="Times New Roman" w:hAnsi="Times New Roman" w:cs="Times New Roman"/>
          <w:sz w:val="20"/>
          <w:szCs w:val="20"/>
        </w:rPr>
      </w:pPr>
    </w:p>
    <w:p w:rsidR="006F2969" w:rsidRPr="006F2969" w:rsidRDefault="006F2969" w:rsidP="006F2969">
      <w:pPr>
        <w:spacing w:after="0" w:line="240" w:lineRule="auto"/>
        <w:jc w:val="both"/>
        <w:rPr>
          <w:rFonts w:ascii="Times New Roman" w:hAnsi="Times New Roman" w:cs="Times New Roman"/>
          <w:i/>
          <w:iCs/>
          <w:sz w:val="20"/>
          <w:szCs w:val="20"/>
        </w:rPr>
      </w:pPr>
      <w:r w:rsidRPr="006F2969">
        <w:rPr>
          <w:rFonts w:ascii="Times New Roman" w:hAnsi="Times New Roman" w:cs="Times New Roman"/>
          <w:i/>
          <w:iCs/>
          <w:sz w:val="20"/>
          <w:szCs w:val="20"/>
        </w:rPr>
        <w:t>Evaluating the membership of the term</w:t>
      </w:r>
    </w:p>
    <w:p w:rsidR="006F2969" w:rsidRPr="006F2969" w:rsidRDefault="006F2969" w:rsidP="006F2969">
      <w:pPr>
        <w:spacing w:after="0" w:line="240" w:lineRule="auto"/>
        <w:jc w:val="both"/>
        <w:rPr>
          <w:rFonts w:ascii="Times New Roman" w:hAnsi="Times New Roman" w:cs="Times New Roman"/>
          <w:sz w:val="20"/>
          <w:szCs w:val="20"/>
        </w:rPr>
      </w:pPr>
    </w:p>
    <w:p w:rsidR="006F2969" w:rsidRDefault="006F2969" w:rsidP="006F2969">
      <w:pPr>
        <w:spacing w:after="0" w:line="240" w:lineRule="auto"/>
        <w:jc w:val="both"/>
        <w:rPr>
          <w:rFonts w:ascii="Times New Roman" w:hAnsi="Times New Roman" w:cs="Times New Roman"/>
          <w:sz w:val="20"/>
          <w:szCs w:val="20"/>
        </w:rPr>
      </w:pPr>
      <w:r w:rsidRPr="006F2969">
        <w:rPr>
          <w:rFonts w:ascii="Times New Roman" w:hAnsi="Times New Roman" w:cs="Times New Roman"/>
          <w:sz w:val="20"/>
          <w:szCs w:val="20"/>
        </w:rPr>
        <w:t>The membership of the term is evaluated using</w:t>
      </w:r>
      <w:r>
        <w:rPr>
          <w:rFonts w:ascii="Times New Roman" w:hAnsi="Times New Roman" w:cs="Times New Roman"/>
          <w:sz w:val="20"/>
          <w:szCs w:val="20"/>
        </w:rPr>
        <w:t xml:space="preserve"> </w:t>
      </w:r>
      <w:r w:rsidRPr="006F2969">
        <w:rPr>
          <w:rFonts w:ascii="Times New Roman" w:hAnsi="Times New Roman" w:cs="Times New Roman"/>
          <w:sz w:val="20"/>
          <w:szCs w:val="20"/>
        </w:rPr>
        <w:t>Gaussian membership function, All the default</w:t>
      </w:r>
      <w:r>
        <w:rPr>
          <w:rFonts w:ascii="Times New Roman" w:hAnsi="Times New Roman" w:cs="Times New Roman"/>
          <w:sz w:val="20"/>
          <w:szCs w:val="20"/>
        </w:rPr>
        <w:t xml:space="preserve"> </w:t>
      </w:r>
      <w:r w:rsidRPr="006F2969">
        <w:rPr>
          <w:rFonts w:ascii="Times New Roman" w:hAnsi="Times New Roman" w:cs="Times New Roman"/>
          <w:sz w:val="20"/>
          <w:szCs w:val="20"/>
        </w:rPr>
        <w:t>parameters are used in membership evaluation and is</w:t>
      </w:r>
      <w:r>
        <w:rPr>
          <w:rFonts w:ascii="Times New Roman" w:hAnsi="Times New Roman" w:cs="Times New Roman"/>
          <w:sz w:val="20"/>
          <w:szCs w:val="20"/>
        </w:rPr>
        <w:t xml:space="preserve"> </w:t>
      </w:r>
      <w:r w:rsidRPr="006F2969">
        <w:rPr>
          <w:rFonts w:ascii="Times New Roman" w:hAnsi="Times New Roman" w:cs="Times New Roman"/>
          <w:sz w:val="20"/>
          <w:szCs w:val="20"/>
        </w:rPr>
        <w:t>calculated as in eq (4)</w:t>
      </w:r>
      <w:r w:rsidR="00F434F8">
        <w:rPr>
          <w:rFonts w:ascii="Times New Roman" w:hAnsi="Times New Roman" w:cs="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2469EA" w:rsidTr="000722B5">
        <w:tc>
          <w:tcPr>
            <w:tcW w:w="4621" w:type="dxa"/>
            <w:vAlign w:val="center"/>
          </w:tcPr>
          <w:p w:rsidR="002469EA" w:rsidRDefault="00264548" w:rsidP="000722B5">
            <w:pPr>
              <w:pStyle w:val="BodyText"/>
              <w:spacing w:before="173" w:line="259" w:lineRule="auto"/>
              <w:ind w:left="0" w:right="116"/>
              <w:jc w:val="center"/>
            </w:pPr>
            <w:r>
              <w:rPr>
                <w:noProof/>
                <w:lang w:bidi="te-IN"/>
              </w:rPr>
              <w:drawing>
                <wp:inline distT="0" distB="0" distL="0" distR="0">
                  <wp:extent cx="1704975" cy="491524"/>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710147" cy="493015"/>
                          </a:xfrm>
                          <a:prstGeom prst="rect">
                            <a:avLst/>
                          </a:prstGeom>
                          <a:noFill/>
                          <a:ln w="9525">
                            <a:noFill/>
                            <a:miter lim="800000"/>
                            <a:headEnd/>
                            <a:tailEnd/>
                          </a:ln>
                        </pic:spPr>
                      </pic:pic>
                    </a:graphicData>
                  </a:graphic>
                </wp:inline>
              </w:drawing>
            </w:r>
          </w:p>
        </w:tc>
        <w:tc>
          <w:tcPr>
            <w:tcW w:w="4622" w:type="dxa"/>
            <w:vAlign w:val="center"/>
          </w:tcPr>
          <w:p w:rsidR="002469EA" w:rsidRDefault="00264548" w:rsidP="000722B5">
            <w:pPr>
              <w:pStyle w:val="BodyText"/>
              <w:spacing w:before="173" w:line="259" w:lineRule="auto"/>
              <w:ind w:left="0" w:right="116"/>
              <w:jc w:val="center"/>
            </w:pPr>
            <w:r>
              <w:t>4</w:t>
            </w:r>
          </w:p>
        </w:tc>
      </w:tr>
    </w:tbl>
    <w:p w:rsidR="002469EA" w:rsidRDefault="002469EA" w:rsidP="006F2969">
      <w:pPr>
        <w:spacing w:after="0" w:line="240" w:lineRule="auto"/>
        <w:jc w:val="both"/>
        <w:rPr>
          <w:rFonts w:ascii="Times New Roman" w:hAnsi="Times New Roman" w:cs="Times New Roman"/>
          <w:sz w:val="20"/>
          <w:szCs w:val="20"/>
        </w:rPr>
      </w:pPr>
    </w:p>
    <w:p w:rsidR="006F2969" w:rsidRDefault="00EB6095" w:rsidP="00EB6095">
      <w:pPr>
        <w:spacing w:after="0" w:line="240" w:lineRule="auto"/>
        <w:jc w:val="both"/>
        <w:rPr>
          <w:rFonts w:ascii="Times New Roman" w:hAnsi="Times New Roman" w:cs="Times New Roman"/>
          <w:sz w:val="20"/>
          <w:szCs w:val="20"/>
        </w:rPr>
      </w:pPr>
      <w:r w:rsidRPr="00EB6095">
        <w:rPr>
          <w:rFonts w:ascii="Times New Roman" w:hAnsi="Times New Roman" w:cs="Times New Roman"/>
          <w:sz w:val="20"/>
          <w:szCs w:val="20"/>
        </w:rPr>
        <w:t>The efficiency of any similarity measure depends on</w:t>
      </w:r>
      <w:r>
        <w:rPr>
          <w:rFonts w:ascii="Times New Roman" w:hAnsi="Times New Roman" w:cs="Times New Roman"/>
          <w:sz w:val="20"/>
          <w:szCs w:val="20"/>
        </w:rPr>
        <w:t xml:space="preserve"> </w:t>
      </w:r>
      <w:r w:rsidRPr="00EB6095">
        <w:rPr>
          <w:rFonts w:ascii="Times New Roman" w:hAnsi="Times New Roman" w:cs="Times New Roman"/>
          <w:sz w:val="20"/>
          <w:szCs w:val="20"/>
        </w:rPr>
        <w:t>the accuracy of the proximity measure used. Semantic</w:t>
      </w:r>
      <w:r>
        <w:rPr>
          <w:rFonts w:ascii="Times New Roman" w:hAnsi="Times New Roman" w:cs="Times New Roman"/>
          <w:sz w:val="20"/>
          <w:szCs w:val="20"/>
        </w:rPr>
        <w:t xml:space="preserve"> </w:t>
      </w:r>
      <w:r w:rsidRPr="00EB6095">
        <w:rPr>
          <w:rFonts w:ascii="Times New Roman" w:hAnsi="Times New Roman" w:cs="Times New Roman"/>
          <w:sz w:val="20"/>
          <w:szCs w:val="20"/>
        </w:rPr>
        <w:t>similarity calculated by GO terms will be high only for</w:t>
      </w:r>
      <w:r>
        <w:rPr>
          <w:rFonts w:ascii="Times New Roman" w:hAnsi="Times New Roman" w:cs="Times New Roman"/>
          <w:sz w:val="20"/>
          <w:szCs w:val="20"/>
        </w:rPr>
        <w:t xml:space="preserve"> </w:t>
      </w:r>
      <w:r w:rsidRPr="00EB6095">
        <w:rPr>
          <w:rFonts w:ascii="Times New Roman" w:hAnsi="Times New Roman" w:cs="Times New Roman"/>
          <w:sz w:val="20"/>
          <w:szCs w:val="20"/>
        </w:rPr>
        <w:t>interacting proteins. This is swamped in our proposed</w:t>
      </w:r>
      <w:r>
        <w:rPr>
          <w:rFonts w:ascii="Times New Roman" w:hAnsi="Times New Roman" w:cs="Times New Roman"/>
          <w:sz w:val="20"/>
          <w:szCs w:val="20"/>
        </w:rPr>
        <w:t xml:space="preserve"> </w:t>
      </w:r>
      <w:r w:rsidRPr="00EB6095">
        <w:rPr>
          <w:rFonts w:ascii="Times New Roman" w:hAnsi="Times New Roman" w:cs="Times New Roman"/>
          <w:sz w:val="20"/>
          <w:szCs w:val="20"/>
        </w:rPr>
        <w:t>method by incorporating information content of the</w:t>
      </w:r>
      <w:r>
        <w:rPr>
          <w:rFonts w:ascii="Times New Roman" w:hAnsi="Times New Roman" w:cs="Times New Roman"/>
          <w:sz w:val="20"/>
          <w:szCs w:val="20"/>
        </w:rPr>
        <w:t xml:space="preserve"> </w:t>
      </w:r>
      <w:r w:rsidRPr="00EB6095">
        <w:rPr>
          <w:rFonts w:ascii="Times New Roman" w:hAnsi="Times New Roman" w:cs="Times New Roman"/>
          <w:sz w:val="20"/>
          <w:szCs w:val="20"/>
        </w:rPr>
        <w:t>term and the topology.</w:t>
      </w:r>
    </w:p>
    <w:p w:rsidR="00EB6095" w:rsidRDefault="00EB6095" w:rsidP="00EB6095">
      <w:pPr>
        <w:spacing w:after="0" w:line="240" w:lineRule="auto"/>
        <w:jc w:val="both"/>
        <w:rPr>
          <w:rFonts w:ascii="Times New Roman" w:hAnsi="Times New Roman" w:cs="Times New Roman"/>
          <w:sz w:val="20"/>
          <w:szCs w:val="20"/>
        </w:rPr>
      </w:pPr>
    </w:p>
    <w:p w:rsidR="002222D1" w:rsidRDefault="002222D1" w:rsidP="002222D1">
      <w:pPr>
        <w:spacing w:after="0" w:line="240" w:lineRule="auto"/>
        <w:jc w:val="both"/>
        <w:rPr>
          <w:rFonts w:ascii="Times New Roman" w:hAnsi="Times New Roman" w:cs="Times New Roman"/>
          <w:i/>
          <w:iCs/>
          <w:sz w:val="20"/>
          <w:szCs w:val="20"/>
        </w:rPr>
      </w:pPr>
      <w:r w:rsidRPr="002222D1">
        <w:rPr>
          <w:rFonts w:ascii="Times New Roman" w:hAnsi="Times New Roman" w:cs="Times New Roman"/>
          <w:i/>
          <w:iCs/>
          <w:sz w:val="20"/>
          <w:szCs w:val="20"/>
        </w:rPr>
        <w:t>Semantic Similarity Score</w:t>
      </w:r>
    </w:p>
    <w:p w:rsidR="002222D1" w:rsidRPr="002222D1" w:rsidRDefault="002222D1" w:rsidP="002222D1">
      <w:pPr>
        <w:spacing w:after="0" w:line="240" w:lineRule="auto"/>
        <w:jc w:val="both"/>
        <w:rPr>
          <w:rFonts w:ascii="Times New Roman" w:hAnsi="Times New Roman" w:cs="Times New Roman"/>
          <w:i/>
          <w:iCs/>
          <w:sz w:val="20"/>
          <w:szCs w:val="20"/>
        </w:rPr>
      </w:pPr>
    </w:p>
    <w:p w:rsidR="00EB6095" w:rsidRPr="00A8032B" w:rsidRDefault="002222D1" w:rsidP="002222D1">
      <w:pPr>
        <w:spacing w:after="0" w:line="240" w:lineRule="auto"/>
        <w:jc w:val="both"/>
        <w:rPr>
          <w:rFonts w:ascii="Times New Roman" w:hAnsi="Times New Roman" w:cs="Times New Roman"/>
          <w:sz w:val="20"/>
          <w:szCs w:val="20"/>
        </w:rPr>
      </w:pPr>
      <w:r w:rsidRPr="002222D1">
        <w:rPr>
          <w:rFonts w:ascii="Times New Roman" w:hAnsi="Times New Roman" w:cs="Times New Roman"/>
          <w:sz w:val="20"/>
          <w:szCs w:val="20"/>
        </w:rPr>
        <w:t>Best Match Average (BMA) calculates the semantic</w:t>
      </w:r>
      <w:r>
        <w:rPr>
          <w:rFonts w:ascii="Times New Roman" w:hAnsi="Times New Roman" w:cs="Times New Roman"/>
          <w:sz w:val="20"/>
          <w:szCs w:val="20"/>
        </w:rPr>
        <w:t xml:space="preserve"> </w:t>
      </w:r>
      <w:r w:rsidRPr="002222D1">
        <w:rPr>
          <w:rFonts w:ascii="Times New Roman" w:hAnsi="Times New Roman" w:cs="Times New Roman"/>
          <w:sz w:val="20"/>
          <w:szCs w:val="20"/>
        </w:rPr>
        <w:t xml:space="preserve">similarity for protein pairs </w:t>
      </w:r>
      <w:r w:rsidR="00F325BD">
        <w:rPr>
          <w:rFonts w:ascii="Times New Roman" w:hAnsi="Times New Roman" w:cs="Times New Roman"/>
          <w:sz w:val="20"/>
          <w:szCs w:val="20"/>
        </w:rPr>
        <w:t>[2]</w:t>
      </w:r>
      <w:r w:rsidRPr="002222D1">
        <w:rPr>
          <w:rFonts w:ascii="Times New Roman" w:hAnsi="Times New Roman" w:cs="Times New Roman"/>
          <w:sz w:val="20"/>
          <w:szCs w:val="20"/>
        </w:rPr>
        <w:t>. From a biological</w:t>
      </w:r>
      <w:r>
        <w:rPr>
          <w:rFonts w:ascii="Times New Roman" w:hAnsi="Times New Roman" w:cs="Times New Roman"/>
          <w:sz w:val="20"/>
          <w:szCs w:val="20"/>
        </w:rPr>
        <w:t xml:space="preserve"> </w:t>
      </w:r>
      <w:r w:rsidRPr="002222D1">
        <w:rPr>
          <w:rFonts w:ascii="Times New Roman" w:hAnsi="Times New Roman" w:cs="Times New Roman"/>
          <w:sz w:val="20"/>
          <w:szCs w:val="20"/>
        </w:rPr>
        <w:t>aspect, BMA outperforms average and maximum</w:t>
      </w:r>
      <w:r>
        <w:rPr>
          <w:rFonts w:ascii="Times New Roman" w:hAnsi="Times New Roman" w:cs="Times New Roman"/>
          <w:sz w:val="20"/>
          <w:szCs w:val="20"/>
        </w:rPr>
        <w:t xml:space="preserve"> </w:t>
      </w:r>
      <w:r w:rsidRPr="002222D1">
        <w:rPr>
          <w:rFonts w:ascii="Times New Roman" w:hAnsi="Times New Roman" w:cs="Times New Roman"/>
          <w:sz w:val="20"/>
          <w:szCs w:val="20"/>
        </w:rPr>
        <w:t>approaches. The use of average and maximum is</w:t>
      </w:r>
      <w:r>
        <w:rPr>
          <w:rFonts w:ascii="Times New Roman" w:hAnsi="Times New Roman" w:cs="Times New Roman"/>
          <w:sz w:val="20"/>
          <w:szCs w:val="20"/>
        </w:rPr>
        <w:t xml:space="preserve"> </w:t>
      </w:r>
      <w:r w:rsidRPr="002222D1">
        <w:rPr>
          <w:rFonts w:ascii="Times New Roman" w:hAnsi="Times New Roman" w:cs="Times New Roman"/>
          <w:sz w:val="20"/>
          <w:szCs w:val="20"/>
        </w:rPr>
        <w:t>bound to the application.We derived a unified</w:t>
      </w:r>
      <w:r>
        <w:rPr>
          <w:rFonts w:ascii="Times New Roman" w:hAnsi="Times New Roman" w:cs="Times New Roman"/>
          <w:sz w:val="20"/>
          <w:szCs w:val="20"/>
        </w:rPr>
        <w:t xml:space="preserve"> </w:t>
      </w:r>
      <w:r w:rsidRPr="002222D1">
        <w:rPr>
          <w:rFonts w:ascii="Times New Roman" w:hAnsi="Times New Roman" w:cs="Times New Roman"/>
          <w:sz w:val="20"/>
          <w:szCs w:val="20"/>
        </w:rPr>
        <w:t>framework for semantic similarity calculation by</w:t>
      </w:r>
      <w:r>
        <w:rPr>
          <w:rFonts w:ascii="Times New Roman" w:hAnsi="Times New Roman" w:cs="Times New Roman"/>
          <w:sz w:val="20"/>
          <w:szCs w:val="20"/>
        </w:rPr>
        <w:t xml:space="preserve"> </w:t>
      </w:r>
      <w:r w:rsidRPr="002222D1">
        <w:rPr>
          <w:rFonts w:ascii="Times New Roman" w:hAnsi="Times New Roman" w:cs="Times New Roman"/>
          <w:sz w:val="20"/>
          <w:szCs w:val="20"/>
        </w:rPr>
        <w:t>combining annotation, weight function, and topology</w:t>
      </w:r>
      <w:r>
        <w:rPr>
          <w:rFonts w:ascii="Times New Roman" w:hAnsi="Times New Roman" w:cs="Times New Roman"/>
          <w:sz w:val="20"/>
          <w:szCs w:val="20"/>
        </w:rPr>
        <w:t xml:space="preserve"> </w:t>
      </w:r>
      <w:r w:rsidRPr="002222D1">
        <w:rPr>
          <w:rFonts w:ascii="Times New Roman" w:hAnsi="Times New Roman" w:cs="Times New Roman"/>
          <w:sz w:val="20"/>
          <w:szCs w:val="20"/>
        </w:rPr>
        <w:t>approaches.</w:t>
      </w:r>
    </w:p>
    <w:p w:rsidR="007B210B" w:rsidRPr="0036061C" w:rsidRDefault="007B210B" w:rsidP="004C0681">
      <w:pPr>
        <w:spacing w:after="0" w:line="240" w:lineRule="auto"/>
        <w:rPr>
          <w:rFonts w:ascii="Times New Roman" w:hAnsi="Times New Roman" w:cs="Times New Roman"/>
          <w:b/>
          <w:bCs/>
          <w:sz w:val="20"/>
          <w:szCs w:val="20"/>
        </w:rPr>
      </w:pPr>
    </w:p>
    <w:p w:rsidR="007B210B" w:rsidRPr="0036061C" w:rsidRDefault="007C0C2E" w:rsidP="009665E2">
      <w:pPr>
        <w:spacing w:after="0" w:line="240" w:lineRule="auto"/>
        <w:jc w:val="both"/>
        <w:rPr>
          <w:rFonts w:ascii="Times New Roman" w:hAnsi="Times New Roman" w:cs="Times New Roman"/>
          <w:sz w:val="20"/>
          <w:szCs w:val="20"/>
        </w:rPr>
      </w:pPr>
      <w:r w:rsidRPr="0036061C">
        <w:rPr>
          <w:rFonts w:ascii="Times New Roman" w:hAnsi="Times New Roman" w:cs="Times New Roman"/>
          <w:b/>
          <w:bCs/>
          <w:sz w:val="20"/>
          <w:szCs w:val="20"/>
        </w:rPr>
        <w:t>RESULTS:</w:t>
      </w:r>
      <w:r w:rsidR="00611831" w:rsidRPr="0036061C">
        <w:rPr>
          <w:rFonts w:ascii="Times New Roman" w:hAnsi="Times New Roman" w:cs="Times New Roman"/>
          <w:sz w:val="20"/>
          <w:szCs w:val="20"/>
        </w:rPr>
        <w:t xml:space="preserve"> </w:t>
      </w:r>
    </w:p>
    <w:p w:rsidR="009A4B76" w:rsidRPr="0036061C" w:rsidRDefault="009A4B76" w:rsidP="009665E2">
      <w:pPr>
        <w:spacing w:after="0" w:line="240" w:lineRule="auto"/>
        <w:jc w:val="both"/>
        <w:rPr>
          <w:rFonts w:ascii="Times New Roman" w:hAnsi="Times New Roman" w:cs="Times New Roman"/>
          <w:sz w:val="20"/>
          <w:szCs w:val="20"/>
        </w:rPr>
      </w:pPr>
    </w:p>
    <w:p w:rsidR="001B0459" w:rsidRDefault="008D3D2D" w:rsidP="008D3D2D">
      <w:pPr>
        <w:autoSpaceDE w:val="0"/>
        <w:autoSpaceDN w:val="0"/>
        <w:adjustRightInd w:val="0"/>
        <w:spacing w:after="0" w:line="240" w:lineRule="auto"/>
        <w:jc w:val="both"/>
        <w:rPr>
          <w:rFonts w:ascii="Times New Roman" w:hAnsi="Times New Roman" w:cs="Times New Roman"/>
          <w:sz w:val="20"/>
          <w:szCs w:val="20"/>
        </w:rPr>
      </w:pPr>
      <w:r w:rsidRPr="008D3D2D">
        <w:rPr>
          <w:rFonts w:ascii="Times New Roman" w:hAnsi="Times New Roman" w:cs="Times New Roman"/>
          <w:sz w:val="20"/>
          <w:szCs w:val="20"/>
        </w:rPr>
        <w:t>The proposed method is evaluated on a benchmark</w:t>
      </w:r>
      <w:r>
        <w:rPr>
          <w:rFonts w:ascii="Times New Roman" w:hAnsi="Times New Roman" w:cs="Times New Roman"/>
          <w:sz w:val="20"/>
          <w:szCs w:val="20"/>
        </w:rPr>
        <w:t xml:space="preserve"> </w:t>
      </w:r>
      <w:r w:rsidRPr="008D3D2D">
        <w:rPr>
          <w:rFonts w:ascii="Times New Roman" w:hAnsi="Times New Roman" w:cs="Times New Roman"/>
          <w:sz w:val="20"/>
          <w:szCs w:val="20"/>
        </w:rPr>
        <w:t>dataset for evaluating</w:t>
      </w:r>
      <w:r>
        <w:rPr>
          <w:rFonts w:ascii="Times New Roman" w:hAnsi="Times New Roman" w:cs="Times New Roman"/>
          <w:sz w:val="20"/>
          <w:szCs w:val="20"/>
        </w:rPr>
        <w:t xml:space="preserve"> </w:t>
      </w:r>
      <w:r w:rsidRPr="008D3D2D">
        <w:rPr>
          <w:rFonts w:ascii="Times New Roman" w:hAnsi="Times New Roman" w:cs="Times New Roman"/>
          <w:sz w:val="20"/>
          <w:szCs w:val="20"/>
        </w:rPr>
        <w:t xml:space="preserve">various GO </w:t>
      </w:r>
      <w:r>
        <w:rPr>
          <w:rFonts w:ascii="Times New Roman" w:hAnsi="Times New Roman" w:cs="Times New Roman"/>
          <w:sz w:val="20"/>
          <w:szCs w:val="20"/>
        </w:rPr>
        <w:t>properties [3</w:t>
      </w:r>
      <w:r w:rsidRPr="008D3D2D">
        <w:rPr>
          <w:rFonts w:ascii="Times New Roman" w:hAnsi="Times New Roman" w:cs="Times New Roman"/>
          <w:sz w:val="20"/>
          <w:szCs w:val="20"/>
        </w:rPr>
        <w:t>]. It exhibits higher</w:t>
      </w:r>
      <w:r>
        <w:rPr>
          <w:rFonts w:ascii="Times New Roman" w:hAnsi="Times New Roman" w:cs="Times New Roman"/>
          <w:sz w:val="20"/>
          <w:szCs w:val="20"/>
        </w:rPr>
        <w:t xml:space="preserve"> </w:t>
      </w:r>
      <w:r w:rsidRPr="008D3D2D">
        <w:rPr>
          <w:rFonts w:ascii="Times New Roman" w:hAnsi="Times New Roman" w:cs="Times New Roman"/>
          <w:sz w:val="20"/>
          <w:szCs w:val="20"/>
        </w:rPr>
        <w:t xml:space="preserve">correlation and </w:t>
      </w:r>
      <w:r w:rsidRPr="00CE6ED8">
        <w:rPr>
          <w:rFonts w:ascii="Times New Roman" w:hAnsi="Times New Roman" w:cs="Times New Roman"/>
          <w:i/>
          <w:iCs/>
          <w:sz w:val="20"/>
          <w:szCs w:val="20"/>
        </w:rPr>
        <w:t>Pfam</w:t>
      </w:r>
      <w:r w:rsidRPr="008D3D2D">
        <w:rPr>
          <w:rFonts w:ascii="Times New Roman" w:hAnsi="Times New Roman" w:cs="Times New Roman"/>
          <w:sz w:val="20"/>
          <w:szCs w:val="20"/>
        </w:rPr>
        <w:t xml:space="preserve"> similarity against other state of</w:t>
      </w:r>
      <w:r>
        <w:rPr>
          <w:rFonts w:ascii="Times New Roman" w:hAnsi="Times New Roman" w:cs="Times New Roman"/>
          <w:sz w:val="20"/>
          <w:szCs w:val="20"/>
        </w:rPr>
        <w:t xml:space="preserve"> </w:t>
      </w:r>
      <w:r w:rsidRPr="008D3D2D">
        <w:rPr>
          <w:rFonts w:ascii="Times New Roman" w:hAnsi="Times New Roman" w:cs="Times New Roman"/>
          <w:sz w:val="20"/>
          <w:szCs w:val="20"/>
        </w:rPr>
        <w:t>art techniques. We used the UniProt dataset for</w:t>
      </w:r>
      <w:r>
        <w:rPr>
          <w:rFonts w:ascii="Times New Roman" w:hAnsi="Times New Roman" w:cs="Times New Roman"/>
          <w:sz w:val="20"/>
          <w:szCs w:val="20"/>
        </w:rPr>
        <w:t xml:space="preserve"> </w:t>
      </w:r>
      <w:r w:rsidRPr="008D3D2D">
        <w:rPr>
          <w:rFonts w:ascii="Times New Roman" w:hAnsi="Times New Roman" w:cs="Times New Roman"/>
          <w:sz w:val="20"/>
          <w:szCs w:val="20"/>
        </w:rPr>
        <w:t>analysis and created a positive and negative set of</w:t>
      </w:r>
      <w:r>
        <w:rPr>
          <w:rFonts w:ascii="Times New Roman" w:hAnsi="Times New Roman" w:cs="Times New Roman"/>
          <w:sz w:val="20"/>
          <w:szCs w:val="20"/>
        </w:rPr>
        <w:t xml:space="preserve"> </w:t>
      </w:r>
      <w:r w:rsidRPr="008D3D2D">
        <w:rPr>
          <w:rFonts w:ascii="Times New Roman" w:hAnsi="Times New Roman" w:cs="Times New Roman"/>
          <w:sz w:val="20"/>
          <w:szCs w:val="20"/>
        </w:rPr>
        <w:t>interactions [</w:t>
      </w:r>
      <w:r>
        <w:rPr>
          <w:rFonts w:ascii="Times New Roman" w:hAnsi="Times New Roman" w:cs="Times New Roman"/>
          <w:sz w:val="20"/>
          <w:szCs w:val="20"/>
        </w:rPr>
        <w:t>4</w:t>
      </w:r>
      <w:r w:rsidRPr="008D3D2D">
        <w:rPr>
          <w:rFonts w:ascii="Times New Roman" w:hAnsi="Times New Roman" w:cs="Times New Roman"/>
          <w:sz w:val="20"/>
          <w:szCs w:val="20"/>
        </w:rPr>
        <w:t xml:space="preserve">]. </w:t>
      </w:r>
      <w:r w:rsidRPr="00CE6ED8">
        <w:rPr>
          <w:rFonts w:ascii="Times New Roman" w:hAnsi="Times New Roman" w:cs="Times New Roman"/>
          <w:i/>
          <w:iCs/>
          <w:sz w:val="20"/>
          <w:szCs w:val="20"/>
        </w:rPr>
        <w:t>Pfam</w:t>
      </w:r>
      <w:r w:rsidRPr="008D3D2D">
        <w:rPr>
          <w:rFonts w:ascii="Times New Roman" w:hAnsi="Times New Roman" w:cs="Times New Roman"/>
          <w:sz w:val="20"/>
          <w:szCs w:val="20"/>
        </w:rPr>
        <w:t xml:space="preserve"> score is calculated as the total</w:t>
      </w:r>
      <w:r>
        <w:rPr>
          <w:rFonts w:ascii="Times New Roman" w:hAnsi="Times New Roman" w:cs="Times New Roman"/>
          <w:sz w:val="20"/>
          <w:szCs w:val="20"/>
        </w:rPr>
        <w:t xml:space="preserve"> </w:t>
      </w:r>
      <w:r w:rsidRPr="008D3D2D">
        <w:rPr>
          <w:rFonts w:ascii="Times New Roman" w:hAnsi="Times New Roman" w:cs="Times New Roman"/>
          <w:sz w:val="20"/>
          <w:szCs w:val="20"/>
        </w:rPr>
        <w:t>count of families shared by the proteins to the count of</w:t>
      </w:r>
      <w:r>
        <w:rPr>
          <w:rFonts w:ascii="Times New Roman" w:hAnsi="Times New Roman" w:cs="Times New Roman"/>
          <w:sz w:val="20"/>
          <w:szCs w:val="20"/>
        </w:rPr>
        <w:t xml:space="preserve"> </w:t>
      </w:r>
      <w:r w:rsidRPr="008D3D2D">
        <w:rPr>
          <w:rFonts w:ascii="Times New Roman" w:hAnsi="Times New Roman" w:cs="Times New Roman"/>
          <w:sz w:val="20"/>
          <w:szCs w:val="20"/>
        </w:rPr>
        <w:t>protein families they share [</w:t>
      </w:r>
      <w:r>
        <w:rPr>
          <w:rFonts w:ascii="Times New Roman" w:hAnsi="Times New Roman" w:cs="Times New Roman"/>
          <w:sz w:val="20"/>
          <w:szCs w:val="20"/>
        </w:rPr>
        <w:t>5</w:t>
      </w:r>
      <w:r w:rsidRPr="008D3D2D">
        <w:rPr>
          <w:rFonts w:ascii="Times New Roman" w:hAnsi="Times New Roman" w:cs="Times New Roman"/>
          <w:sz w:val="20"/>
          <w:szCs w:val="20"/>
        </w:rPr>
        <w:t>]. The similarity scores</w:t>
      </w:r>
      <w:r>
        <w:rPr>
          <w:rFonts w:ascii="Times New Roman" w:hAnsi="Times New Roman" w:cs="Times New Roman"/>
          <w:sz w:val="20"/>
          <w:szCs w:val="20"/>
        </w:rPr>
        <w:t xml:space="preserve"> </w:t>
      </w:r>
      <w:r w:rsidRPr="008D3D2D">
        <w:rPr>
          <w:rFonts w:ascii="Times New Roman" w:hAnsi="Times New Roman" w:cs="Times New Roman"/>
          <w:sz w:val="20"/>
          <w:szCs w:val="20"/>
        </w:rPr>
        <w:t>are provided under BMA. We follow GO universal</w:t>
      </w:r>
      <w:r>
        <w:rPr>
          <w:rFonts w:ascii="Times New Roman" w:hAnsi="Times New Roman" w:cs="Times New Roman"/>
          <w:sz w:val="20"/>
          <w:szCs w:val="20"/>
        </w:rPr>
        <w:t xml:space="preserve"> </w:t>
      </w:r>
      <w:r w:rsidRPr="008D3D2D">
        <w:rPr>
          <w:rFonts w:ascii="Times New Roman" w:hAnsi="Times New Roman" w:cs="Times New Roman"/>
          <w:sz w:val="20"/>
          <w:szCs w:val="20"/>
        </w:rPr>
        <w:t>measure, Nunivers for normalization and so BMA can</w:t>
      </w:r>
      <w:r>
        <w:rPr>
          <w:rFonts w:ascii="Times New Roman" w:hAnsi="Times New Roman" w:cs="Times New Roman"/>
          <w:sz w:val="20"/>
          <w:szCs w:val="20"/>
        </w:rPr>
        <w:t xml:space="preserve"> </w:t>
      </w:r>
      <w:r w:rsidRPr="008D3D2D">
        <w:rPr>
          <w:rFonts w:ascii="Times New Roman" w:hAnsi="Times New Roman" w:cs="Times New Roman"/>
          <w:sz w:val="20"/>
          <w:szCs w:val="20"/>
        </w:rPr>
        <w:t>be used to fi</w:t>
      </w:r>
      <w:r>
        <w:rPr>
          <w:rFonts w:ascii="Times New Roman" w:hAnsi="Times New Roman" w:cs="Times New Roman"/>
          <w:sz w:val="20"/>
          <w:szCs w:val="20"/>
        </w:rPr>
        <w:t>nalize functional similarity [6</w:t>
      </w:r>
      <w:r w:rsidRPr="008D3D2D">
        <w:rPr>
          <w:rFonts w:ascii="Times New Roman" w:hAnsi="Times New Roman" w:cs="Times New Roman"/>
          <w:sz w:val="20"/>
          <w:szCs w:val="20"/>
        </w:rPr>
        <w:t>]. Pearson’s</w:t>
      </w:r>
      <w:r>
        <w:rPr>
          <w:rFonts w:ascii="Times New Roman" w:hAnsi="Times New Roman" w:cs="Times New Roman"/>
          <w:sz w:val="20"/>
          <w:szCs w:val="20"/>
        </w:rPr>
        <w:t xml:space="preserve"> </w:t>
      </w:r>
      <w:r w:rsidRPr="008D3D2D">
        <w:rPr>
          <w:rFonts w:ascii="Times New Roman" w:hAnsi="Times New Roman" w:cs="Times New Roman"/>
          <w:sz w:val="20"/>
          <w:szCs w:val="20"/>
        </w:rPr>
        <w:t>correlation coefficient is used to find the correlation</w:t>
      </w:r>
      <w:r>
        <w:rPr>
          <w:rFonts w:ascii="Times New Roman" w:hAnsi="Times New Roman" w:cs="Times New Roman"/>
          <w:sz w:val="20"/>
          <w:szCs w:val="20"/>
        </w:rPr>
        <w:t xml:space="preserve"> </w:t>
      </w:r>
      <w:r w:rsidRPr="008D3D2D">
        <w:rPr>
          <w:rFonts w:ascii="Times New Roman" w:hAnsi="Times New Roman" w:cs="Times New Roman"/>
          <w:sz w:val="20"/>
          <w:szCs w:val="20"/>
        </w:rPr>
        <w:t>between sequence and semantic similarity. Sequence</w:t>
      </w:r>
      <w:r>
        <w:rPr>
          <w:rFonts w:ascii="Times New Roman" w:hAnsi="Times New Roman" w:cs="Times New Roman"/>
          <w:sz w:val="20"/>
          <w:szCs w:val="20"/>
        </w:rPr>
        <w:t xml:space="preserve"> </w:t>
      </w:r>
      <w:r w:rsidRPr="008D3D2D">
        <w:rPr>
          <w:rFonts w:ascii="Times New Roman" w:hAnsi="Times New Roman" w:cs="Times New Roman"/>
          <w:sz w:val="20"/>
          <w:szCs w:val="20"/>
        </w:rPr>
        <w:t xml:space="preserve">similarity is calculated by BLAST </w:t>
      </w:r>
      <w:r>
        <w:rPr>
          <w:rFonts w:ascii="Times New Roman" w:hAnsi="Times New Roman" w:cs="Times New Roman"/>
          <w:sz w:val="20"/>
          <w:szCs w:val="20"/>
        </w:rPr>
        <w:t>log bit score [7</w:t>
      </w:r>
      <w:r w:rsidRPr="008D3D2D">
        <w:rPr>
          <w:rFonts w:ascii="Times New Roman" w:hAnsi="Times New Roman" w:cs="Times New Roman"/>
          <w:sz w:val="20"/>
          <w:szCs w:val="20"/>
        </w:rPr>
        <w:t>].</w:t>
      </w:r>
    </w:p>
    <w:p w:rsidR="00B155DF" w:rsidRDefault="00B155DF" w:rsidP="008D3D2D">
      <w:pPr>
        <w:autoSpaceDE w:val="0"/>
        <w:autoSpaceDN w:val="0"/>
        <w:adjustRightInd w:val="0"/>
        <w:spacing w:after="0" w:line="240" w:lineRule="auto"/>
        <w:jc w:val="both"/>
        <w:rPr>
          <w:rFonts w:ascii="Times New Roman" w:hAnsi="Times New Roman" w:cs="Times New Roman"/>
          <w:sz w:val="20"/>
          <w:szCs w:val="20"/>
        </w:rPr>
      </w:pPr>
    </w:p>
    <w:p w:rsidR="00D663D5" w:rsidRDefault="00D663D5" w:rsidP="008D3D2D">
      <w:pPr>
        <w:autoSpaceDE w:val="0"/>
        <w:autoSpaceDN w:val="0"/>
        <w:adjustRightInd w:val="0"/>
        <w:spacing w:after="0" w:line="240" w:lineRule="auto"/>
        <w:jc w:val="both"/>
        <w:rPr>
          <w:rFonts w:ascii="Times New Roman" w:hAnsi="Times New Roman" w:cs="Times New Roman"/>
          <w:sz w:val="20"/>
          <w:szCs w:val="20"/>
        </w:rPr>
      </w:pPr>
    </w:p>
    <w:p w:rsidR="008323E3" w:rsidRPr="008323E3" w:rsidRDefault="008323E3" w:rsidP="008323E3">
      <w:pPr>
        <w:pStyle w:val="Heading1"/>
        <w:tabs>
          <w:tab w:val="left" w:pos="500"/>
        </w:tabs>
        <w:spacing w:before="0" w:line="201" w:lineRule="exact"/>
        <w:ind w:left="0"/>
        <w:rPr>
          <w:b w:val="0"/>
          <w:bCs w:val="0"/>
          <w:i/>
          <w:iCs/>
        </w:rPr>
      </w:pPr>
      <w:r w:rsidRPr="008323E3">
        <w:rPr>
          <w:b w:val="0"/>
          <w:bCs w:val="0"/>
          <w:i/>
          <w:iCs/>
        </w:rPr>
        <w:lastRenderedPageBreak/>
        <w:t>Intraset</w:t>
      </w:r>
      <w:r w:rsidRPr="008323E3">
        <w:rPr>
          <w:b w:val="0"/>
          <w:bCs w:val="0"/>
          <w:i/>
          <w:iCs/>
          <w:spacing w:val="70"/>
        </w:rPr>
        <w:t xml:space="preserve"> </w:t>
      </w:r>
      <w:r w:rsidRPr="008323E3">
        <w:rPr>
          <w:b w:val="0"/>
          <w:bCs w:val="0"/>
          <w:i/>
          <w:iCs/>
        </w:rPr>
        <w:t>similarity</w:t>
      </w:r>
      <w:r w:rsidRPr="008323E3">
        <w:rPr>
          <w:b w:val="0"/>
          <w:bCs w:val="0"/>
          <w:i/>
          <w:iCs/>
          <w:spacing w:val="71"/>
        </w:rPr>
        <w:t xml:space="preserve"> </w:t>
      </w:r>
      <w:r w:rsidRPr="008323E3">
        <w:rPr>
          <w:b w:val="0"/>
          <w:bCs w:val="0"/>
          <w:i/>
          <w:iCs/>
        </w:rPr>
        <w:t>and</w:t>
      </w:r>
      <w:r w:rsidRPr="008323E3">
        <w:rPr>
          <w:b w:val="0"/>
          <w:bCs w:val="0"/>
          <w:i/>
          <w:iCs/>
          <w:spacing w:val="72"/>
        </w:rPr>
        <w:t xml:space="preserve"> </w:t>
      </w:r>
      <w:r w:rsidRPr="008323E3">
        <w:rPr>
          <w:b w:val="0"/>
          <w:bCs w:val="0"/>
          <w:i/>
          <w:iCs/>
        </w:rPr>
        <w:t>semantic</w:t>
      </w:r>
      <w:r w:rsidRPr="008323E3">
        <w:rPr>
          <w:b w:val="0"/>
          <w:bCs w:val="0"/>
          <w:i/>
          <w:iCs/>
          <w:spacing w:val="70"/>
        </w:rPr>
        <w:t xml:space="preserve"> </w:t>
      </w:r>
      <w:r w:rsidRPr="008323E3">
        <w:rPr>
          <w:b w:val="0"/>
          <w:bCs w:val="0"/>
          <w:i/>
          <w:iCs/>
          <w:spacing w:val="-2"/>
        </w:rPr>
        <w:t>similarity evaluation</w:t>
      </w:r>
    </w:p>
    <w:p w:rsidR="008323E3" w:rsidRDefault="008323E3" w:rsidP="008323E3">
      <w:pPr>
        <w:pStyle w:val="BodyText"/>
        <w:spacing w:before="173" w:line="259" w:lineRule="auto"/>
        <w:ind w:left="0" w:right="117"/>
      </w:pPr>
      <w:r>
        <w:t>Evaluation</w:t>
      </w:r>
      <w:r>
        <w:rPr>
          <w:spacing w:val="-4"/>
        </w:rPr>
        <w:t xml:space="preserve"> </w:t>
      </w:r>
      <w:r>
        <w:t>is</w:t>
      </w:r>
      <w:r>
        <w:rPr>
          <w:spacing w:val="-4"/>
        </w:rPr>
        <w:t xml:space="preserve"> </w:t>
      </w:r>
      <w:r>
        <w:t>performed</w:t>
      </w:r>
      <w:r>
        <w:rPr>
          <w:spacing w:val="-1"/>
        </w:rPr>
        <w:t xml:space="preserve"> </w:t>
      </w:r>
      <w:r>
        <w:t>with</w:t>
      </w:r>
      <w:r>
        <w:rPr>
          <w:spacing w:val="-3"/>
        </w:rPr>
        <w:t xml:space="preserve"> </w:t>
      </w:r>
      <w:r>
        <w:t>a</w:t>
      </w:r>
      <w:r>
        <w:rPr>
          <w:spacing w:val="-1"/>
        </w:rPr>
        <w:t xml:space="preserve"> </w:t>
      </w:r>
      <w:r>
        <w:rPr>
          <w:i/>
        </w:rPr>
        <w:t>DAG</w:t>
      </w:r>
      <w:r w:rsidR="00EF342E">
        <w:rPr>
          <w:i/>
        </w:rPr>
        <w:t xml:space="preserve"> </w:t>
      </w:r>
      <w:r w:rsidR="00EF342E">
        <w:t>(</w:t>
      </w:r>
      <w:r w:rsidR="00EF342E" w:rsidRPr="005E1373">
        <w:t>Directed Acyclic Graph</w:t>
      </w:r>
      <w:r w:rsidR="00EF342E">
        <w:t xml:space="preserve">) </w:t>
      </w:r>
      <w:r>
        <w:t>of</w:t>
      </w:r>
      <w:r>
        <w:rPr>
          <w:spacing w:val="-4"/>
        </w:rPr>
        <w:t xml:space="preserve"> </w:t>
      </w:r>
      <w:r>
        <w:t xml:space="preserve">GO:0003674. We performed an </w:t>
      </w:r>
      <w:r>
        <w:rPr>
          <w:i/>
        </w:rPr>
        <w:t>MF</w:t>
      </w:r>
      <w:r w:rsidR="00CE6ED8">
        <w:rPr>
          <w:i/>
        </w:rPr>
        <w:t xml:space="preserve"> </w:t>
      </w:r>
      <w:r w:rsidR="00CE6ED8" w:rsidRPr="0096659E">
        <w:rPr>
          <w:iCs/>
        </w:rPr>
        <w:t>(Molecular Function)</w:t>
      </w:r>
      <w:r w:rsidR="00CE6ED8">
        <w:rPr>
          <w:i/>
          <w:spacing w:val="-7"/>
        </w:rPr>
        <w:t xml:space="preserve"> </w:t>
      </w:r>
      <w:r>
        <w:t xml:space="preserve">ontology (announced on September 10, 2016) based evaluation. This </w:t>
      </w:r>
      <w:r>
        <w:rPr>
          <w:i/>
        </w:rPr>
        <w:t xml:space="preserve">GO </w:t>
      </w:r>
      <w:r>
        <w:t>term has</w:t>
      </w:r>
      <w:r>
        <w:rPr>
          <w:spacing w:val="-13"/>
        </w:rPr>
        <w:t xml:space="preserve"> </w:t>
      </w:r>
      <w:r>
        <w:t>27</w:t>
      </w:r>
      <w:r>
        <w:rPr>
          <w:spacing w:val="-12"/>
        </w:rPr>
        <w:t xml:space="preserve"> </w:t>
      </w:r>
      <w:r>
        <w:t>direct</w:t>
      </w:r>
      <w:r>
        <w:rPr>
          <w:spacing w:val="-13"/>
        </w:rPr>
        <w:t xml:space="preserve"> </w:t>
      </w:r>
      <w:r>
        <w:t>descendants.</w:t>
      </w:r>
      <w:r>
        <w:rPr>
          <w:spacing w:val="-12"/>
        </w:rPr>
        <w:t xml:space="preserve"> </w:t>
      </w:r>
      <w:r>
        <w:t>Table</w:t>
      </w:r>
      <w:r>
        <w:rPr>
          <w:spacing w:val="-13"/>
        </w:rPr>
        <w:t xml:space="preserve"> </w:t>
      </w:r>
      <w:r>
        <w:t>1</w:t>
      </w:r>
      <w:r>
        <w:rPr>
          <w:spacing w:val="-12"/>
        </w:rPr>
        <w:t xml:space="preserve"> </w:t>
      </w:r>
      <w:r>
        <w:t>shows</w:t>
      </w:r>
      <w:r>
        <w:rPr>
          <w:spacing w:val="-13"/>
        </w:rPr>
        <w:t xml:space="preserve"> </w:t>
      </w:r>
      <w:r>
        <w:t>the</w:t>
      </w:r>
      <w:r>
        <w:rPr>
          <w:spacing w:val="-12"/>
        </w:rPr>
        <w:t xml:space="preserve"> </w:t>
      </w:r>
      <w:r>
        <w:t xml:space="preserve">similarity between </w:t>
      </w:r>
      <w:r>
        <w:rPr>
          <w:i/>
        </w:rPr>
        <w:t xml:space="preserve">GO </w:t>
      </w:r>
      <w:r>
        <w:t xml:space="preserve">term pairs </w:t>
      </w:r>
      <w:r>
        <w:rPr>
          <w:i/>
        </w:rPr>
        <w:t>GO</w:t>
      </w:r>
      <w:r>
        <w:t>:0046572 and GO:0016829,</w:t>
      </w:r>
      <w:r>
        <w:rPr>
          <w:spacing w:val="74"/>
        </w:rPr>
        <w:t xml:space="preserve"> </w:t>
      </w:r>
      <w:r>
        <w:t>GO:0060089</w:t>
      </w:r>
      <w:r>
        <w:rPr>
          <w:spacing w:val="74"/>
        </w:rPr>
        <w:t xml:space="preserve"> </w:t>
      </w:r>
      <w:r>
        <w:t>and</w:t>
      </w:r>
      <w:r>
        <w:rPr>
          <w:spacing w:val="76"/>
        </w:rPr>
        <w:t xml:space="preserve"> </w:t>
      </w:r>
      <w:r>
        <w:rPr>
          <w:i/>
        </w:rPr>
        <w:t>GO</w:t>
      </w:r>
      <w:r>
        <w:t>:0004872.</w:t>
      </w:r>
      <w:r>
        <w:rPr>
          <w:spacing w:val="70"/>
        </w:rPr>
        <w:t xml:space="preserve"> </w:t>
      </w:r>
      <w:r w:rsidR="00DB3031">
        <w:t>T</w:t>
      </w:r>
      <w:r>
        <w:t xml:space="preserve">he performance is evaluated with information content-based approaches </w:t>
      </w:r>
      <w:r w:rsidR="009F5355">
        <w:t>including</w:t>
      </w:r>
      <w:r>
        <w:t xml:space="preserve"> Resnik, Lin, Wang, and </w:t>
      </w:r>
      <w:r>
        <w:rPr>
          <w:i/>
        </w:rPr>
        <w:t>GOGO</w:t>
      </w:r>
      <w:r>
        <w:t xml:space="preserve">. </w:t>
      </w:r>
      <w:r>
        <w:rPr>
          <w:i/>
        </w:rPr>
        <w:t xml:space="preserve">GOGO </w:t>
      </w:r>
      <w:r>
        <w:t xml:space="preserve">is a webserver that calculates the semantic similarity between </w:t>
      </w:r>
      <w:r>
        <w:rPr>
          <w:i/>
        </w:rPr>
        <w:t xml:space="preserve">GO </w:t>
      </w:r>
      <w:r>
        <w:t xml:space="preserve">terms [8]. It is clear from our observations that nodes with more number of children are negatively correlated to the information content of the </w:t>
      </w:r>
      <w:r>
        <w:rPr>
          <w:i/>
        </w:rPr>
        <w:t xml:space="preserve">GO </w:t>
      </w:r>
      <w:r>
        <w:t>term.</w:t>
      </w:r>
    </w:p>
    <w:p w:rsidR="008323E3" w:rsidRDefault="008323E3" w:rsidP="00AF5222">
      <w:pPr>
        <w:pStyle w:val="BodyText"/>
        <w:spacing w:before="158" w:line="259" w:lineRule="auto"/>
        <w:ind w:left="0" w:right="116"/>
      </w:pPr>
      <w:r>
        <w:t>The</w:t>
      </w:r>
      <w:r>
        <w:rPr>
          <w:spacing w:val="-11"/>
        </w:rPr>
        <w:t xml:space="preserve"> </w:t>
      </w:r>
      <w:r>
        <w:t>intraset</w:t>
      </w:r>
      <w:r>
        <w:rPr>
          <w:spacing w:val="-10"/>
        </w:rPr>
        <w:t xml:space="preserve"> </w:t>
      </w:r>
      <w:r>
        <w:t>similarity</w:t>
      </w:r>
      <w:r>
        <w:rPr>
          <w:spacing w:val="-13"/>
        </w:rPr>
        <w:t xml:space="preserve"> </w:t>
      </w:r>
      <w:r>
        <w:t>is</w:t>
      </w:r>
      <w:r>
        <w:rPr>
          <w:spacing w:val="-11"/>
        </w:rPr>
        <w:t xml:space="preserve"> </w:t>
      </w:r>
      <w:r>
        <w:t>calculated</w:t>
      </w:r>
      <w:r>
        <w:rPr>
          <w:spacing w:val="-12"/>
        </w:rPr>
        <w:t xml:space="preserve"> </w:t>
      </w:r>
      <w:r>
        <w:t>of</w:t>
      </w:r>
      <w:r>
        <w:rPr>
          <w:spacing w:val="-11"/>
        </w:rPr>
        <w:t xml:space="preserve"> </w:t>
      </w:r>
      <w:r>
        <w:rPr>
          <w:i/>
        </w:rPr>
        <w:t>Pfam</w:t>
      </w:r>
      <w:r>
        <w:rPr>
          <w:i/>
          <w:spacing w:val="-11"/>
        </w:rPr>
        <w:t xml:space="preserve"> </w:t>
      </w:r>
      <w:r>
        <w:t>clans.</w:t>
      </w:r>
      <w:r>
        <w:rPr>
          <w:spacing w:val="-12"/>
        </w:rPr>
        <w:t xml:space="preserve"> </w:t>
      </w:r>
      <w:r>
        <w:t>The dataset used in [3] is used for evaluation. Genes present in the same clan share the molecular function and</w:t>
      </w:r>
      <w:r>
        <w:rPr>
          <w:spacing w:val="-5"/>
        </w:rPr>
        <w:t xml:space="preserve"> </w:t>
      </w:r>
      <w:r>
        <w:t>similarity</w:t>
      </w:r>
      <w:r>
        <w:rPr>
          <w:spacing w:val="-8"/>
        </w:rPr>
        <w:t xml:space="preserve"> </w:t>
      </w:r>
      <w:r>
        <w:t>is</w:t>
      </w:r>
      <w:r>
        <w:rPr>
          <w:spacing w:val="-6"/>
        </w:rPr>
        <w:t xml:space="preserve"> </w:t>
      </w:r>
      <w:r>
        <w:t>accessed</w:t>
      </w:r>
      <w:r>
        <w:rPr>
          <w:spacing w:val="-5"/>
        </w:rPr>
        <w:t xml:space="preserve"> </w:t>
      </w:r>
      <w:r>
        <w:t>based</w:t>
      </w:r>
      <w:r>
        <w:rPr>
          <w:spacing w:val="-5"/>
        </w:rPr>
        <w:t xml:space="preserve"> </w:t>
      </w:r>
      <w:r>
        <w:t>on</w:t>
      </w:r>
      <w:r>
        <w:rPr>
          <w:spacing w:val="-4"/>
        </w:rPr>
        <w:t xml:space="preserve"> </w:t>
      </w:r>
      <w:r w:rsidRPr="0096659E">
        <w:rPr>
          <w:iCs/>
        </w:rPr>
        <w:t>MF</w:t>
      </w:r>
      <w:r w:rsidR="0096659E" w:rsidRPr="0096659E">
        <w:rPr>
          <w:iCs/>
        </w:rPr>
        <w:t xml:space="preserve"> (Molecular Function)</w:t>
      </w:r>
      <w:r>
        <w:rPr>
          <w:i/>
          <w:spacing w:val="-7"/>
        </w:rPr>
        <w:t xml:space="preserve"> </w:t>
      </w:r>
      <w:r>
        <w:t>ontology</w:t>
      </w:r>
      <w:r>
        <w:rPr>
          <w:spacing w:val="-8"/>
        </w:rPr>
        <w:t xml:space="preserve"> </w:t>
      </w:r>
      <w:r>
        <w:t>[9]. Table</w:t>
      </w:r>
      <w:r>
        <w:rPr>
          <w:spacing w:val="-13"/>
        </w:rPr>
        <w:t xml:space="preserve"> </w:t>
      </w:r>
      <w:r>
        <w:t>2</w:t>
      </w:r>
      <w:r>
        <w:rPr>
          <w:spacing w:val="-12"/>
        </w:rPr>
        <w:t xml:space="preserve"> </w:t>
      </w:r>
      <w:r>
        <w:t>indicates</w:t>
      </w:r>
      <w:r>
        <w:rPr>
          <w:spacing w:val="-13"/>
        </w:rPr>
        <w:t xml:space="preserve"> </w:t>
      </w:r>
      <w:r>
        <w:t>the</w:t>
      </w:r>
      <w:r>
        <w:rPr>
          <w:spacing w:val="-12"/>
        </w:rPr>
        <w:t xml:space="preserve"> </w:t>
      </w:r>
      <w:r>
        <w:t>clans</w:t>
      </w:r>
      <w:r>
        <w:rPr>
          <w:spacing w:val="-13"/>
        </w:rPr>
        <w:t xml:space="preserve"> </w:t>
      </w:r>
      <w:r>
        <w:t>used</w:t>
      </w:r>
      <w:r>
        <w:rPr>
          <w:spacing w:val="-12"/>
        </w:rPr>
        <w:t xml:space="preserve"> </w:t>
      </w:r>
      <w:r>
        <w:t>for</w:t>
      </w:r>
      <w:r>
        <w:rPr>
          <w:spacing w:val="-11"/>
        </w:rPr>
        <w:t xml:space="preserve"> </w:t>
      </w:r>
      <w:r>
        <w:t>similarity</w:t>
      </w:r>
      <w:r>
        <w:rPr>
          <w:spacing w:val="-13"/>
        </w:rPr>
        <w:t xml:space="preserve"> </w:t>
      </w:r>
      <w:r>
        <w:t>analysis. Fig</w:t>
      </w:r>
      <w:r w:rsidR="00BA6A2E">
        <w:t>ure</w:t>
      </w:r>
      <w:r>
        <w:t xml:space="preserve"> </w:t>
      </w:r>
      <w:r w:rsidR="00AF5222">
        <w:t xml:space="preserve">1 </w:t>
      </w:r>
      <w:r>
        <w:t xml:space="preserve">indicates the </w:t>
      </w:r>
      <w:r>
        <w:rPr>
          <w:i/>
        </w:rPr>
        <w:t xml:space="preserve">Pfam </w:t>
      </w:r>
      <w:r>
        <w:t xml:space="preserve">clan and the intraset similarities for </w:t>
      </w:r>
      <w:r>
        <w:rPr>
          <w:i/>
        </w:rPr>
        <w:t xml:space="preserve">MF </w:t>
      </w:r>
      <w:r w:rsidR="00F37342">
        <w:t xml:space="preserve">annotations and Table 3 indicates the Pearson correlation coefficient for the three ontologies. The proposed </w:t>
      </w:r>
      <w:r w:rsidR="00AF5222">
        <w:t xml:space="preserve">method outperforms other approaches including Wang, Lord, TopoICSim and Al Mubaid measure. </w:t>
      </w:r>
    </w:p>
    <w:p w:rsidR="00AF5222" w:rsidRDefault="00AF5222" w:rsidP="00AF5222">
      <w:pPr>
        <w:pStyle w:val="BodyText"/>
        <w:spacing w:before="158" w:line="259" w:lineRule="auto"/>
        <w:ind w:left="0" w:right="116"/>
      </w:pPr>
      <w:r>
        <w:t>The proposed method exhibits high correlation for MF and CC</w:t>
      </w:r>
      <w:r w:rsidR="0096659E">
        <w:t xml:space="preserve"> (</w:t>
      </w:r>
      <w:r w:rsidR="0096659E" w:rsidRPr="0096659E">
        <w:t>Cellular Component</w:t>
      </w:r>
      <w:r w:rsidR="0096659E">
        <w:t>)</w:t>
      </w:r>
      <w:r>
        <w:t xml:space="preserve"> ontologies for IEA+</w:t>
      </w:r>
      <w:r w:rsidR="0096659E">
        <w:t xml:space="preserve"> (with </w:t>
      </w:r>
      <w:r w:rsidR="0096659E" w:rsidRPr="0096659E">
        <w:t>electronic annotations</w:t>
      </w:r>
      <w:r w:rsidR="0096659E">
        <w:t>)</w:t>
      </w:r>
      <w:r>
        <w:t xml:space="preserve"> and IEA-</w:t>
      </w:r>
      <w:r w:rsidR="0096659E">
        <w:t xml:space="preserve"> (without </w:t>
      </w:r>
      <w:r w:rsidR="0096659E" w:rsidRPr="0096659E">
        <w:t>electronic annotations</w:t>
      </w:r>
      <w:r w:rsidR="0096659E">
        <w:t>)</w:t>
      </w:r>
      <w:r w:rsidR="005E1373">
        <w:t xml:space="preserve"> datasets (</w:t>
      </w:r>
      <w:r>
        <w:t>Table 4</w:t>
      </w:r>
      <w:r w:rsidR="005E1373">
        <w:t>)</w:t>
      </w:r>
      <w:r>
        <w:t>. This is due to the consideration of multifactor similarity. Fuzzy clustering considers terms that belong to multiple clusters. Best match average along with a depth of the term improves the efficiency. All three ontologies are used for evaluation and MF ontology exhibits a higher correlation</w:t>
      </w:r>
      <w:r w:rsidR="005E1373">
        <w:t xml:space="preserve">. </w:t>
      </w:r>
    </w:p>
    <w:p w:rsidR="008D3D2D" w:rsidRPr="0036061C" w:rsidRDefault="008D3D2D" w:rsidP="008D3D2D">
      <w:pPr>
        <w:spacing w:after="0" w:line="240" w:lineRule="auto"/>
        <w:jc w:val="both"/>
        <w:rPr>
          <w:rFonts w:ascii="Times New Roman" w:hAnsi="Times New Roman" w:cs="Times New Roman"/>
          <w:sz w:val="20"/>
          <w:szCs w:val="20"/>
        </w:rPr>
      </w:pPr>
    </w:p>
    <w:p w:rsidR="007B210B" w:rsidRDefault="005B4EB0" w:rsidP="00834C8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CONCLUSION</w:t>
      </w:r>
    </w:p>
    <w:p w:rsidR="009F5355" w:rsidRDefault="009F5355" w:rsidP="00834C87">
      <w:pPr>
        <w:spacing w:after="0" w:line="240" w:lineRule="auto"/>
        <w:rPr>
          <w:rFonts w:ascii="Times New Roman" w:hAnsi="Times New Roman" w:cs="Times New Roman"/>
          <w:b/>
          <w:bCs/>
          <w:sz w:val="20"/>
          <w:szCs w:val="20"/>
        </w:rPr>
      </w:pPr>
    </w:p>
    <w:p w:rsidR="005B4EB0" w:rsidRPr="0036061C" w:rsidRDefault="005B4EB0" w:rsidP="00D663D5">
      <w:pPr>
        <w:spacing w:after="0" w:line="240" w:lineRule="auto"/>
        <w:jc w:val="both"/>
        <w:rPr>
          <w:rFonts w:ascii="Times New Roman" w:hAnsi="Times New Roman" w:cs="Times New Roman"/>
          <w:sz w:val="20"/>
          <w:szCs w:val="20"/>
        </w:rPr>
      </w:pPr>
      <w:r w:rsidRPr="005B4EB0">
        <w:rPr>
          <w:rFonts w:ascii="Times New Roman" w:hAnsi="Times New Roman" w:cs="Times New Roman"/>
          <w:sz w:val="20"/>
          <w:szCs w:val="20"/>
        </w:rPr>
        <w:t>In this paper, we present an improved approach for semantic similarity evaluation for GO terms based on the information content of the term and the topological factors of DAG</w:t>
      </w:r>
      <w:r w:rsidR="005E1373">
        <w:rPr>
          <w:rFonts w:ascii="Times New Roman" w:hAnsi="Times New Roman" w:cs="Times New Roman"/>
          <w:sz w:val="20"/>
          <w:szCs w:val="20"/>
        </w:rPr>
        <w:t xml:space="preserve"> </w:t>
      </w:r>
      <w:r w:rsidR="00897ED5">
        <w:rPr>
          <w:rFonts w:ascii="Times New Roman" w:hAnsi="Times New Roman" w:cs="Times New Roman"/>
          <w:sz w:val="20"/>
          <w:szCs w:val="20"/>
        </w:rPr>
        <w:t>like structural depth and membership.</w:t>
      </w:r>
      <w:r>
        <w:rPr>
          <w:rFonts w:ascii="Times New Roman" w:hAnsi="Times New Roman" w:cs="Times New Roman"/>
          <w:sz w:val="20"/>
          <w:szCs w:val="20"/>
        </w:rPr>
        <w:t xml:space="preserve"> </w:t>
      </w:r>
      <w:r w:rsidRPr="005B4EB0">
        <w:rPr>
          <w:rFonts w:ascii="Times New Roman" w:hAnsi="Times New Roman" w:cs="Times New Roman"/>
          <w:sz w:val="20"/>
          <w:szCs w:val="20"/>
        </w:rPr>
        <w:t xml:space="preserve">It is </w:t>
      </w:r>
      <w:r w:rsidR="00897ED5">
        <w:rPr>
          <w:rFonts w:ascii="Times New Roman" w:hAnsi="Times New Roman" w:cs="Times New Roman"/>
          <w:sz w:val="20"/>
          <w:szCs w:val="20"/>
        </w:rPr>
        <w:t>important to note that i</w:t>
      </w:r>
      <w:r w:rsidRPr="005B4EB0">
        <w:rPr>
          <w:rFonts w:ascii="Times New Roman" w:hAnsi="Times New Roman" w:cs="Times New Roman"/>
          <w:sz w:val="20"/>
          <w:szCs w:val="20"/>
        </w:rPr>
        <w:t>nformation</w:t>
      </w:r>
      <w:r>
        <w:rPr>
          <w:rFonts w:ascii="Times New Roman" w:hAnsi="Times New Roman" w:cs="Times New Roman"/>
          <w:sz w:val="20"/>
          <w:szCs w:val="20"/>
        </w:rPr>
        <w:t xml:space="preserve"> </w:t>
      </w:r>
      <w:r w:rsidRPr="005B4EB0">
        <w:rPr>
          <w:rFonts w:ascii="Times New Roman" w:hAnsi="Times New Roman" w:cs="Times New Roman"/>
          <w:sz w:val="20"/>
          <w:szCs w:val="20"/>
        </w:rPr>
        <w:t>content-based approaches should not be biased on the</w:t>
      </w:r>
      <w:r>
        <w:rPr>
          <w:rFonts w:ascii="Times New Roman" w:hAnsi="Times New Roman" w:cs="Times New Roman"/>
          <w:sz w:val="20"/>
          <w:szCs w:val="20"/>
        </w:rPr>
        <w:t xml:space="preserve"> </w:t>
      </w:r>
      <w:r w:rsidRPr="005B4EB0">
        <w:rPr>
          <w:rFonts w:ascii="Times New Roman" w:hAnsi="Times New Roman" w:cs="Times New Roman"/>
          <w:sz w:val="20"/>
          <w:szCs w:val="20"/>
        </w:rPr>
        <w:t xml:space="preserve">corpus. </w:t>
      </w:r>
    </w:p>
    <w:p w:rsidR="00F8718C" w:rsidRPr="0036061C" w:rsidRDefault="00F8718C" w:rsidP="004C0681">
      <w:pPr>
        <w:spacing w:after="0" w:line="240" w:lineRule="auto"/>
        <w:rPr>
          <w:rFonts w:ascii="Times New Roman" w:hAnsi="Times New Roman" w:cs="Times New Roman"/>
          <w:b/>
          <w:bCs/>
          <w:sz w:val="20"/>
          <w:szCs w:val="20"/>
        </w:rPr>
      </w:pPr>
    </w:p>
    <w:p w:rsidR="00F8718C" w:rsidRDefault="007C0C2E"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REFERENCES:</w:t>
      </w:r>
      <w:r w:rsidR="002146EA" w:rsidRPr="0036061C">
        <w:rPr>
          <w:rFonts w:ascii="Times New Roman" w:hAnsi="Times New Roman" w:cs="Times New Roman"/>
          <w:b/>
          <w:bCs/>
          <w:sz w:val="20"/>
          <w:szCs w:val="20"/>
        </w:rPr>
        <w:t xml:space="preserve"> </w:t>
      </w:r>
    </w:p>
    <w:p w:rsidR="00F305AF" w:rsidRPr="00F305AF"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1" w:history="1">
        <w:r w:rsidR="00BD3092" w:rsidRPr="001348C0">
          <w:rPr>
            <w:rStyle w:val="Hyperlink"/>
            <w:spacing w:val="-2"/>
            <w:sz w:val="20"/>
          </w:rPr>
          <w:t>https://doi.org/10.1504/ijdmb.2014.062887</w:t>
        </w:r>
      </w:hyperlink>
    </w:p>
    <w:p w:rsidR="00BD3092" w:rsidRPr="00897ED5" w:rsidRDefault="00BD4DF2" w:rsidP="00F305AF">
      <w:pPr>
        <w:pStyle w:val="ListParagraph"/>
        <w:numPr>
          <w:ilvl w:val="0"/>
          <w:numId w:val="5"/>
        </w:numPr>
        <w:spacing w:after="0" w:line="240" w:lineRule="auto"/>
        <w:rPr>
          <w:rFonts w:ascii="Times New Roman" w:hAnsi="Times New Roman" w:cs="Times New Roman"/>
          <w:sz w:val="20"/>
          <w:szCs w:val="20"/>
        </w:rPr>
      </w:pPr>
      <w:hyperlink r:id="rId12" w:history="1">
        <w:r w:rsidR="00252414" w:rsidRPr="00897ED5">
          <w:rPr>
            <w:rStyle w:val="Hyperlink"/>
            <w:rFonts w:ascii="Times New Roman" w:hAnsi="Times New Roman" w:cs="Times New Roman"/>
            <w:sz w:val="20"/>
            <w:szCs w:val="20"/>
          </w:rPr>
          <w:t>https://doi.org/10.1186/2041-1480-2-3</w:t>
        </w:r>
      </w:hyperlink>
      <w:r w:rsidR="00252414" w:rsidRPr="00897ED5">
        <w:rPr>
          <w:rFonts w:ascii="Times New Roman" w:hAnsi="Times New Roman" w:cs="Times New Roman"/>
          <w:sz w:val="20"/>
          <w:szCs w:val="20"/>
        </w:rPr>
        <w:t xml:space="preserve"> </w:t>
      </w:r>
    </w:p>
    <w:p w:rsidR="00BD3092" w:rsidRPr="00BD3092"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3" w:history="1">
        <w:r w:rsidR="00BD3092" w:rsidRPr="001348C0">
          <w:rPr>
            <w:rStyle w:val="Hyperlink"/>
            <w:spacing w:val="-2"/>
          </w:rPr>
          <w:t>https://doi.org/10.1186/1471-2105-11-588</w:t>
        </w:r>
      </w:hyperlink>
      <w:r w:rsidR="00BD3092">
        <w:rPr>
          <w:spacing w:val="-2"/>
        </w:rPr>
        <w:t xml:space="preserve"> </w:t>
      </w:r>
    </w:p>
    <w:p w:rsidR="00BD3092" w:rsidRPr="00BD3092"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4" w:history="1">
        <w:r w:rsidR="00BD3092" w:rsidRPr="001348C0">
          <w:rPr>
            <w:rStyle w:val="Hyperlink"/>
            <w:spacing w:val="-2"/>
          </w:rPr>
          <w:t>https://doi.org/10.1093/nar/gki070</w:t>
        </w:r>
      </w:hyperlink>
    </w:p>
    <w:p w:rsidR="00BD3092" w:rsidRPr="00BD3092"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5" w:history="1">
        <w:r w:rsidR="00BD3092" w:rsidRPr="001348C0">
          <w:rPr>
            <w:rStyle w:val="Hyperlink"/>
          </w:rPr>
          <w:t>https://doi.org/10.1093/nar/gkv1344</w:t>
        </w:r>
      </w:hyperlink>
      <w:r w:rsidR="00BD3092">
        <w:t xml:space="preserve"> </w:t>
      </w:r>
    </w:p>
    <w:p w:rsidR="00BD3092" w:rsidRDefault="00BD4DF2" w:rsidP="00BD3092">
      <w:pPr>
        <w:pStyle w:val="BodyText"/>
        <w:numPr>
          <w:ilvl w:val="0"/>
          <w:numId w:val="5"/>
        </w:numPr>
        <w:spacing w:line="228" w:lineRule="exact"/>
        <w:jc w:val="left"/>
      </w:pPr>
      <w:hyperlink r:id="rId16" w:history="1">
        <w:r w:rsidR="00BD3092" w:rsidRPr="001348C0">
          <w:rPr>
            <w:rStyle w:val="Hyperlink"/>
            <w:spacing w:val="-2"/>
          </w:rPr>
          <w:t>https://doi.org/10.1371/journal.pone.0113859</w:t>
        </w:r>
      </w:hyperlink>
      <w:r w:rsidR="00BD3092">
        <w:rPr>
          <w:spacing w:val="-2"/>
        </w:rPr>
        <w:t xml:space="preserve"> </w:t>
      </w:r>
    </w:p>
    <w:p w:rsidR="00F305AF"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7" w:history="1">
        <w:r w:rsidR="00BD3092" w:rsidRPr="001348C0">
          <w:rPr>
            <w:rStyle w:val="Hyperlink"/>
            <w:spacing w:val="-2"/>
          </w:rPr>
          <w:t>https://doi.org/10.1109/TCBB.2017.2695542</w:t>
        </w:r>
      </w:hyperlink>
      <w:r w:rsidR="00BD3092">
        <w:rPr>
          <w:spacing w:val="-2"/>
        </w:rPr>
        <w:t xml:space="preserve"> </w:t>
      </w:r>
      <w:r w:rsidR="00252414">
        <w:rPr>
          <w:rFonts w:ascii="Times New Roman" w:hAnsi="Times New Roman" w:cs="Times New Roman"/>
          <w:b/>
          <w:bCs/>
          <w:sz w:val="20"/>
          <w:szCs w:val="20"/>
        </w:rPr>
        <w:t xml:space="preserve"> </w:t>
      </w:r>
    </w:p>
    <w:p w:rsidR="009F66A4" w:rsidRPr="009F66A4"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8" w:history="1">
        <w:r w:rsidR="009F66A4" w:rsidRPr="001348C0">
          <w:rPr>
            <w:rStyle w:val="Hyperlink"/>
            <w:spacing w:val="-2"/>
          </w:rPr>
          <w:t>https://doi.org/10.1038/s41598-018-33219-y</w:t>
        </w:r>
      </w:hyperlink>
      <w:r w:rsidR="009F66A4">
        <w:rPr>
          <w:spacing w:val="-2"/>
        </w:rPr>
        <w:t xml:space="preserve"> </w:t>
      </w:r>
    </w:p>
    <w:p w:rsidR="009F66A4" w:rsidRPr="00F305AF" w:rsidRDefault="00BD4DF2" w:rsidP="00F305AF">
      <w:pPr>
        <w:pStyle w:val="ListParagraph"/>
        <w:numPr>
          <w:ilvl w:val="0"/>
          <w:numId w:val="5"/>
        </w:numPr>
        <w:spacing w:after="0" w:line="240" w:lineRule="auto"/>
        <w:rPr>
          <w:rFonts w:ascii="Times New Roman" w:hAnsi="Times New Roman" w:cs="Times New Roman"/>
          <w:b/>
          <w:bCs/>
          <w:sz w:val="20"/>
          <w:szCs w:val="20"/>
        </w:rPr>
      </w:pPr>
      <w:hyperlink r:id="rId19" w:history="1">
        <w:r w:rsidR="009F66A4" w:rsidRPr="001348C0">
          <w:rPr>
            <w:rStyle w:val="Hyperlink"/>
            <w:spacing w:val="-2"/>
          </w:rPr>
          <w:t>https://doi.org/10.1186/s12859-016-1160-0</w:t>
        </w:r>
      </w:hyperlink>
      <w:r w:rsidR="009F66A4">
        <w:rPr>
          <w:spacing w:val="-2"/>
        </w:rPr>
        <w:t xml:space="preserve"> </w:t>
      </w:r>
    </w:p>
    <w:p w:rsidR="007B210B" w:rsidRPr="0036061C" w:rsidRDefault="007B210B" w:rsidP="004C0681">
      <w:pPr>
        <w:spacing w:after="0" w:line="240" w:lineRule="auto"/>
        <w:rPr>
          <w:rFonts w:ascii="Times New Roman" w:hAnsi="Times New Roman" w:cs="Times New Roman"/>
          <w:b/>
          <w:bCs/>
          <w:sz w:val="20"/>
          <w:szCs w:val="20"/>
        </w:rPr>
      </w:pPr>
    </w:p>
    <w:p w:rsidR="00A32461" w:rsidRDefault="00A32461"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TABLES</w:t>
      </w:r>
      <w:r w:rsidR="0096659E">
        <w:rPr>
          <w:rFonts w:ascii="Times New Roman" w:hAnsi="Times New Roman" w:cs="Times New Roman"/>
          <w:b/>
          <w:bCs/>
          <w:sz w:val="20"/>
          <w:szCs w:val="20"/>
        </w:rPr>
        <w:t xml:space="preserve"> &amp; FIGURES</w:t>
      </w:r>
      <w:r>
        <w:rPr>
          <w:rFonts w:ascii="Times New Roman" w:hAnsi="Times New Roman" w:cs="Times New Roman"/>
          <w:b/>
          <w:bCs/>
          <w:sz w:val="20"/>
          <w:szCs w:val="20"/>
        </w:rPr>
        <w:t xml:space="preserve">: </w:t>
      </w:r>
    </w:p>
    <w:p w:rsidR="00A32461" w:rsidRPr="00A43B09" w:rsidRDefault="00A32461" w:rsidP="00A43B09">
      <w:pPr>
        <w:pStyle w:val="BodyText"/>
        <w:spacing w:before="144" w:line="259" w:lineRule="auto"/>
        <w:ind w:left="0" w:right="120"/>
        <w:rPr>
          <w:b/>
          <w:bCs/>
          <w:sz w:val="18"/>
          <w:szCs w:val="18"/>
        </w:rPr>
      </w:pPr>
      <w:r w:rsidRPr="00A43B09">
        <w:rPr>
          <w:sz w:val="18"/>
          <w:szCs w:val="18"/>
        </w:rPr>
        <w:t xml:space="preserve">Table 1: Semantic similarity comparison of proposed method with other Information Content methods (Resnik, Lin, Wang, </w:t>
      </w:r>
      <w:r w:rsidRPr="00A43B09">
        <w:rPr>
          <w:i/>
          <w:sz w:val="18"/>
          <w:szCs w:val="18"/>
        </w:rPr>
        <w:t>GOGO</w:t>
      </w:r>
      <w:r w:rsidRPr="00A43B09">
        <w:rPr>
          <w:sz w:val="18"/>
          <w:szCs w:val="18"/>
        </w:rPr>
        <w:t xml:space="preserve">) for the </w:t>
      </w:r>
      <w:r w:rsidRPr="00A43B09">
        <w:rPr>
          <w:i/>
          <w:sz w:val="18"/>
          <w:szCs w:val="18"/>
        </w:rPr>
        <w:t xml:space="preserve">GO </w:t>
      </w:r>
      <w:r w:rsidRPr="00A43B09">
        <w:rPr>
          <w:sz w:val="18"/>
          <w:szCs w:val="18"/>
        </w:rPr>
        <w:t xml:space="preserve">term pairs (GO: 0046572 and GO: 0016829) and (GO:0060089 and GO:0004872). </w:t>
      </w:r>
      <w:r w:rsidRPr="00A43B09">
        <w:rPr>
          <w:i/>
          <w:sz w:val="18"/>
          <w:szCs w:val="18"/>
        </w:rPr>
        <w:t xml:space="preserve">SimWOS </w:t>
      </w:r>
      <w:r w:rsidRPr="00A43B09">
        <w:rPr>
          <w:sz w:val="18"/>
          <w:szCs w:val="18"/>
        </w:rPr>
        <w:t>exhibits the highest similarity with the two gene pair.</w:t>
      </w:r>
    </w:p>
    <w:p w:rsidR="00A32461" w:rsidRPr="00A43B09" w:rsidRDefault="00A32461" w:rsidP="00A32461">
      <w:pPr>
        <w:pStyle w:val="BodyText"/>
        <w:spacing w:before="2"/>
        <w:ind w:left="0"/>
        <w:jc w:val="left"/>
        <w:rPr>
          <w:sz w:val="18"/>
          <w:szCs w:val="18"/>
        </w:rPr>
      </w:pPr>
    </w:p>
    <w:tbl>
      <w:tblPr>
        <w:tblW w:w="5000" w:type="pct"/>
        <w:tblCellMar>
          <w:left w:w="0" w:type="dxa"/>
          <w:right w:w="0" w:type="dxa"/>
        </w:tblCellMar>
        <w:tblLook w:val="01E0"/>
      </w:tblPr>
      <w:tblGrid>
        <w:gridCol w:w="1418"/>
        <w:gridCol w:w="3540"/>
        <w:gridCol w:w="4069"/>
      </w:tblGrid>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0722B5">
            <w:pPr>
              <w:pStyle w:val="TableParagraph"/>
              <w:spacing w:line="225" w:lineRule="exact"/>
              <w:rPr>
                <w:sz w:val="18"/>
                <w:szCs w:val="18"/>
              </w:rPr>
            </w:pPr>
            <w:r w:rsidRPr="00A43B09">
              <w:rPr>
                <w:spacing w:val="-2"/>
                <w:sz w:val="18"/>
                <w:szCs w:val="18"/>
              </w:rPr>
              <w:t>Approach</w:t>
            </w:r>
          </w:p>
        </w:tc>
        <w:tc>
          <w:tcPr>
            <w:tcW w:w="1961" w:type="pct"/>
            <w:tcBorders>
              <w:top w:val="single" w:sz="4" w:space="0" w:color="000000"/>
              <w:bottom w:val="single" w:sz="4" w:space="0" w:color="000000"/>
            </w:tcBorders>
          </w:tcPr>
          <w:p w:rsidR="00A32461" w:rsidRPr="00A43B09" w:rsidRDefault="00A32461" w:rsidP="000722B5">
            <w:pPr>
              <w:pStyle w:val="TableParagraph"/>
              <w:spacing w:line="225" w:lineRule="exact"/>
              <w:ind w:left="220"/>
              <w:rPr>
                <w:sz w:val="18"/>
                <w:szCs w:val="18"/>
              </w:rPr>
            </w:pPr>
            <w:r w:rsidRPr="00A43B09">
              <w:rPr>
                <w:spacing w:val="-2"/>
                <w:sz w:val="18"/>
                <w:szCs w:val="18"/>
              </w:rPr>
              <w:t>Similarity(0046572,0016829)</w:t>
            </w:r>
          </w:p>
        </w:tc>
        <w:tc>
          <w:tcPr>
            <w:tcW w:w="2255" w:type="pct"/>
            <w:tcBorders>
              <w:top w:val="single" w:sz="4" w:space="0" w:color="000000"/>
              <w:bottom w:val="single" w:sz="4" w:space="0" w:color="000000"/>
            </w:tcBorders>
          </w:tcPr>
          <w:p w:rsidR="00A32461" w:rsidRPr="00A43B09" w:rsidRDefault="00A32461" w:rsidP="000722B5">
            <w:pPr>
              <w:pStyle w:val="TableParagraph"/>
              <w:spacing w:line="225" w:lineRule="exact"/>
              <w:ind w:left="203"/>
              <w:rPr>
                <w:sz w:val="18"/>
                <w:szCs w:val="18"/>
              </w:rPr>
            </w:pPr>
            <w:r w:rsidRPr="00A43B09">
              <w:rPr>
                <w:w w:val="95"/>
                <w:sz w:val="18"/>
                <w:szCs w:val="18"/>
              </w:rPr>
              <w:t>Similarity(0060089,</w:t>
            </w:r>
            <w:r w:rsidRPr="00A43B09">
              <w:rPr>
                <w:spacing w:val="66"/>
                <w:sz w:val="18"/>
                <w:szCs w:val="18"/>
              </w:rPr>
              <w:t xml:space="preserve"> </w:t>
            </w:r>
            <w:r w:rsidRPr="00A43B09">
              <w:rPr>
                <w:spacing w:val="-2"/>
                <w:sz w:val="18"/>
                <w:szCs w:val="18"/>
              </w:rPr>
              <w:t>0004872)</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0722B5">
            <w:pPr>
              <w:pStyle w:val="TableParagraph"/>
              <w:spacing w:line="225" w:lineRule="exact"/>
              <w:rPr>
                <w:sz w:val="18"/>
                <w:szCs w:val="18"/>
              </w:rPr>
            </w:pPr>
            <w:r w:rsidRPr="00A43B09">
              <w:rPr>
                <w:spacing w:val="-2"/>
                <w:sz w:val="18"/>
                <w:szCs w:val="18"/>
              </w:rPr>
              <w:t>Resnik</w:t>
            </w:r>
          </w:p>
        </w:tc>
        <w:tc>
          <w:tcPr>
            <w:tcW w:w="1961" w:type="pct"/>
            <w:tcBorders>
              <w:top w:val="single" w:sz="4" w:space="0" w:color="000000"/>
              <w:bottom w:val="single" w:sz="4" w:space="0" w:color="000000"/>
            </w:tcBorders>
          </w:tcPr>
          <w:p w:rsidR="00A32461" w:rsidRPr="00A43B09" w:rsidRDefault="00A32461" w:rsidP="000722B5">
            <w:pPr>
              <w:pStyle w:val="TableParagraph"/>
              <w:spacing w:line="225" w:lineRule="exact"/>
              <w:ind w:left="220"/>
              <w:rPr>
                <w:sz w:val="18"/>
                <w:szCs w:val="18"/>
              </w:rPr>
            </w:pPr>
            <w:r w:rsidRPr="00A43B09">
              <w:rPr>
                <w:spacing w:val="-2"/>
                <w:sz w:val="18"/>
                <w:szCs w:val="18"/>
              </w:rPr>
              <w:t>0.081</w:t>
            </w:r>
          </w:p>
        </w:tc>
        <w:tc>
          <w:tcPr>
            <w:tcW w:w="2255" w:type="pct"/>
            <w:tcBorders>
              <w:top w:val="single" w:sz="4" w:space="0" w:color="000000"/>
              <w:bottom w:val="single" w:sz="4" w:space="0" w:color="000000"/>
            </w:tcBorders>
          </w:tcPr>
          <w:p w:rsidR="00A32461" w:rsidRPr="00A43B09" w:rsidRDefault="00A32461" w:rsidP="000722B5">
            <w:pPr>
              <w:pStyle w:val="TableParagraph"/>
              <w:spacing w:line="225" w:lineRule="exact"/>
              <w:ind w:left="206"/>
              <w:rPr>
                <w:sz w:val="18"/>
                <w:szCs w:val="18"/>
              </w:rPr>
            </w:pPr>
            <w:r w:rsidRPr="00A43B09">
              <w:rPr>
                <w:spacing w:val="-2"/>
                <w:sz w:val="18"/>
                <w:szCs w:val="18"/>
              </w:rPr>
              <w:t>0.310</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pacing w:val="-5"/>
                <w:sz w:val="18"/>
                <w:szCs w:val="18"/>
              </w:rPr>
              <w:t>Lin</w:t>
            </w:r>
          </w:p>
        </w:tc>
        <w:tc>
          <w:tcPr>
            <w:tcW w:w="1961" w:type="pct"/>
            <w:tcBorders>
              <w:top w:val="single" w:sz="4" w:space="0" w:color="000000"/>
              <w:bottom w:val="single" w:sz="4" w:space="0" w:color="000000"/>
            </w:tcBorders>
          </w:tcPr>
          <w:p w:rsidR="00A32461" w:rsidRPr="00A43B09" w:rsidRDefault="00A32461" w:rsidP="000722B5">
            <w:pPr>
              <w:pStyle w:val="TableParagraph"/>
              <w:spacing w:line="223" w:lineRule="exact"/>
              <w:ind w:left="220"/>
              <w:rPr>
                <w:sz w:val="18"/>
                <w:szCs w:val="18"/>
              </w:rPr>
            </w:pPr>
            <w:r w:rsidRPr="00A43B09">
              <w:rPr>
                <w:spacing w:val="-2"/>
                <w:sz w:val="18"/>
                <w:szCs w:val="18"/>
              </w:rPr>
              <w:t>0.134</w:t>
            </w:r>
          </w:p>
        </w:tc>
        <w:tc>
          <w:tcPr>
            <w:tcW w:w="2255" w:type="pct"/>
            <w:tcBorders>
              <w:top w:val="single" w:sz="4" w:space="0" w:color="000000"/>
              <w:bottom w:val="single" w:sz="4" w:space="0" w:color="000000"/>
            </w:tcBorders>
          </w:tcPr>
          <w:p w:rsidR="00A32461" w:rsidRPr="00A43B09" w:rsidRDefault="00A32461" w:rsidP="000722B5">
            <w:pPr>
              <w:pStyle w:val="TableParagraph"/>
              <w:spacing w:line="223" w:lineRule="exact"/>
              <w:ind w:left="206"/>
              <w:rPr>
                <w:sz w:val="18"/>
                <w:szCs w:val="18"/>
              </w:rPr>
            </w:pPr>
            <w:r w:rsidRPr="00A43B09">
              <w:rPr>
                <w:spacing w:val="-2"/>
                <w:sz w:val="18"/>
                <w:szCs w:val="18"/>
              </w:rPr>
              <w:t>0.760</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pacing w:val="-4"/>
                <w:sz w:val="18"/>
                <w:szCs w:val="18"/>
              </w:rPr>
              <w:t>Wang</w:t>
            </w:r>
          </w:p>
        </w:tc>
        <w:tc>
          <w:tcPr>
            <w:tcW w:w="1961" w:type="pct"/>
            <w:tcBorders>
              <w:top w:val="single" w:sz="4" w:space="0" w:color="000000"/>
              <w:bottom w:val="single" w:sz="4" w:space="0" w:color="000000"/>
            </w:tcBorders>
          </w:tcPr>
          <w:p w:rsidR="00A32461" w:rsidRPr="00A43B09" w:rsidRDefault="00A32461" w:rsidP="000722B5">
            <w:pPr>
              <w:pStyle w:val="TableParagraph"/>
              <w:spacing w:line="223" w:lineRule="exact"/>
              <w:ind w:left="219"/>
              <w:rPr>
                <w:sz w:val="18"/>
                <w:szCs w:val="18"/>
              </w:rPr>
            </w:pPr>
            <w:r w:rsidRPr="00A43B09">
              <w:rPr>
                <w:spacing w:val="-2"/>
                <w:sz w:val="18"/>
                <w:szCs w:val="18"/>
              </w:rPr>
              <w:t>0.612</w:t>
            </w:r>
          </w:p>
        </w:tc>
        <w:tc>
          <w:tcPr>
            <w:tcW w:w="2255" w:type="pct"/>
            <w:tcBorders>
              <w:top w:val="single" w:sz="4" w:space="0" w:color="000000"/>
              <w:bottom w:val="single" w:sz="4" w:space="0" w:color="000000"/>
            </w:tcBorders>
          </w:tcPr>
          <w:p w:rsidR="00A32461" w:rsidRPr="00A43B09" w:rsidRDefault="00A32461" w:rsidP="000722B5">
            <w:pPr>
              <w:pStyle w:val="TableParagraph"/>
              <w:spacing w:line="223" w:lineRule="exact"/>
              <w:ind w:left="205"/>
              <w:rPr>
                <w:sz w:val="18"/>
                <w:szCs w:val="18"/>
              </w:rPr>
            </w:pPr>
            <w:r w:rsidRPr="00A43B09">
              <w:rPr>
                <w:spacing w:val="-2"/>
                <w:sz w:val="18"/>
                <w:szCs w:val="18"/>
              </w:rPr>
              <w:t>0.712</w:t>
            </w:r>
          </w:p>
        </w:tc>
      </w:tr>
      <w:tr w:rsidR="00A32461" w:rsidRPr="00A43B09" w:rsidTr="00A43B09">
        <w:trPr>
          <w:trHeight w:val="261"/>
        </w:trPr>
        <w:tc>
          <w:tcPr>
            <w:tcW w:w="785" w:type="pct"/>
            <w:tcBorders>
              <w:top w:val="single" w:sz="4" w:space="0" w:color="000000"/>
              <w:bottom w:val="single" w:sz="4" w:space="0" w:color="000000"/>
            </w:tcBorders>
          </w:tcPr>
          <w:p w:rsidR="00A32461" w:rsidRPr="00A43B09" w:rsidRDefault="00A32461" w:rsidP="000722B5">
            <w:pPr>
              <w:pStyle w:val="TableParagraph"/>
              <w:spacing w:line="223" w:lineRule="exact"/>
              <w:rPr>
                <w:i/>
                <w:sz w:val="18"/>
                <w:szCs w:val="18"/>
              </w:rPr>
            </w:pPr>
            <w:r w:rsidRPr="00A43B09">
              <w:rPr>
                <w:i/>
                <w:spacing w:val="-4"/>
                <w:sz w:val="18"/>
                <w:szCs w:val="18"/>
              </w:rPr>
              <w:t>GOGO</w:t>
            </w:r>
          </w:p>
        </w:tc>
        <w:tc>
          <w:tcPr>
            <w:tcW w:w="1961" w:type="pct"/>
            <w:tcBorders>
              <w:top w:val="single" w:sz="4" w:space="0" w:color="000000"/>
              <w:bottom w:val="single" w:sz="4" w:space="0" w:color="000000"/>
            </w:tcBorders>
          </w:tcPr>
          <w:p w:rsidR="00A32461" w:rsidRPr="00A43B09" w:rsidRDefault="00A32461" w:rsidP="000722B5">
            <w:pPr>
              <w:pStyle w:val="TableParagraph"/>
              <w:spacing w:line="223" w:lineRule="exact"/>
              <w:ind w:left="220"/>
              <w:rPr>
                <w:sz w:val="18"/>
                <w:szCs w:val="18"/>
              </w:rPr>
            </w:pPr>
            <w:r w:rsidRPr="00A43B09">
              <w:rPr>
                <w:spacing w:val="-2"/>
                <w:sz w:val="18"/>
                <w:szCs w:val="18"/>
              </w:rPr>
              <w:t>0.386</w:t>
            </w:r>
          </w:p>
        </w:tc>
        <w:tc>
          <w:tcPr>
            <w:tcW w:w="2255" w:type="pct"/>
            <w:tcBorders>
              <w:top w:val="single" w:sz="4" w:space="0" w:color="000000"/>
              <w:bottom w:val="single" w:sz="4" w:space="0" w:color="000000"/>
            </w:tcBorders>
          </w:tcPr>
          <w:p w:rsidR="00A32461" w:rsidRPr="00A43B09" w:rsidRDefault="00A32461" w:rsidP="000722B5">
            <w:pPr>
              <w:pStyle w:val="TableParagraph"/>
              <w:spacing w:line="223" w:lineRule="exact"/>
              <w:ind w:left="206"/>
              <w:rPr>
                <w:sz w:val="18"/>
                <w:szCs w:val="18"/>
              </w:rPr>
            </w:pPr>
            <w:r w:rsidRPr="00A43B09">
              <w:rPr>
                <w:spacing w:val="-2"/>
                <w:sz w:val="18"/>
                <w:szCs w:val="18"/>
              </w:rPr>
              <w:t>0.544</w:t>
            </w:r>
          </w:p>
        </w:tc>
      </w:tr>
      <w:tr w:rsidR="00A32461" w:rsidRPr="00A43B09" w:rsidTr="00A43B09">
        <w:trPr>
          <w:trHeight w:val="460"/>
        </w:trPr>
        <w:tc>
          <w:tcPr>
            <w:tcW w:w="785" w:type="pct"/>
            <w:tcBorders>
              <w:top w:val="single" w:sz="4" w:space="0" w:color="000000"/>
              <w:bottom w:val="single" w:sz="4" w:space="0" w:color="000000"/>
            </w:tcBorders>
          </w:tcPr>
          <w:p w:rsidR="00A32461" w:rsidRPr="00A43B09" w:rsidRDefault="00A32461" w:rsidP="000722B5">
            <w:pPr>
              <w:pStyle w:val="TableParagraph"/>
              <w:spacing w:line="230" w:lineRule="exact"/>
              <w:ind w:right="237"/>
              <w:rPr>
                <w:b/>
                <w:i/>
                <w:sz w:val="18"/>
                <w:szCs w:val="18"/>
              </w:rPr>
            </w:pPr>
            <w:r w:rsidRPr="00A43B09">
              <w:rPr>
                <w:b/>
                <w:i/>
                <w:spacing w:val="-2"/>
                <w:sz w:val="18"/>
                <w:szCs w:val="18"/>
              </w:rPr>
              <w:t>Proposed Method</w:t>
            </w:r>
          </w:p>
        </w:tc>
        <w:tc>
          <w:tcPr>
            <w:tcW w:w="1961" w:type="pct"/>
            <w:tcBorders>
              <w:top w:val="single" w:sz="4" w:space="0" w:color="000000"/>
              <w:bottom w:val="single" w:sz="4" w:space="0" w:color="000000"/>
            </w:tcBorders>
          </w:tcPr>
          <w:p w:rsidR="00A32461" w:rsidRPr="00A43B09" w:rsidRDefault="00A32461" w:rsidP="000722B5">
            <w:pPr>
              <w:pStyle w:val="TableParagraph"/>
              <w:spacing w:line="228" w:lineRule="exact"/>
              <w:ind w:left="220"/>
              <w:rPr>
                <w:b/>
                <w:sz w:val="18"/>
                <w:szCs w:val="18"/>
              </w:rPr>
            </w:pPr>
            <w:r w:rsidRPr="00A43B09">
              <w:rPr>
                <w:b/>
                <w:spacing w:val="-2"/>
                <w:sz w:val="18"/>
                <w:szCs w:val="18"/>
              </w:rPr>
              <w:t>0.398</w:t>
            </w:r>
          </w:p>
        </w:tc>
        <w:tc>
          <w:tcPr>
            <w:tcW w:w="2255" w:type="pct"/>
            <w:tcBorders>
              <w:top w:val="single" w:sz="4" w:space="0" w:color="000000"/>
              <w:bottom w:val="single" w:sz="4" w:space="0" w:color="000000"/>
            </w:tcBorders>
          </w:tcPr>
          <w:p w:rsidR="00A32461" w:rsidRPr="00A43B09" w:rsidRDefault="00A32461" w:rsidP="000722B5">
            <w:pPr>
              <w:pStyle w:val="TableParagraph"/>
              <w:spacing w:line="228" w:lineRule="exact"/>
              <w:ind w:left="206"/>
              <w:rPr>
                <w:b/>
                <w:sz w:val="18"/>
                <w:szCs w:val="18"/>
              </w:rPr>
            </w:pPr>
            <w:r w:rsidRPr="00A43B09">
              <w:rPr>
                <w:b/>
                <w:spacing w:val="-2"/>
                <w:sz w:val="18"/>
                <w:szCs w:val="18"/>
              </w:rPr>
              <w:t>0.612</w:t>
            </w:r>
          </w:p>
        </w:tc>
      </w:tr>
    </w:tbl>
    <w:p w:rsidR="00A32461" w:rsidRDefault="00A32461" w:rsidP="00A32461">
      <w:pPr>
        <w:pStyle w:val="BodyText"/>
        <w:ind w:left="0"/>
        <w:jc w:val="left"/>
        <w:rPr>
          <w:sz w:val="18"/>
          <w:szCs w:val="18"/>
        </w:rPr>
      </w:pPr>
    </w:p>
    <w:p w:rsidR="0032395F" w:rsidRDefault="0032395F" w:rsidP="00A32461">
      <w:pPr>
        <w:pStyle w:val="BodyText"/>
        <w:ind w:left="0"/>
        <w:jc w:val="left"/>
        <w:rPr>
          <w:sz w:val="18"/>
          <w:szCs w:val="18"/>
        </w:rPr>
      </w:pPr>
    </w:p>
    <w:p w:rsidR="0032395F" w:rsidRDefault="0032395F" w:rsidP="00A32461">
      <w:pPr>
        <w:pStyle w:val="BodyText"/>
        <w:ind w:left="0"/>
        <w:jc w:val="left"/>
        <w:rPr>
          <w:sz w:val="18"/>
          <w:szCs w:val="18"/>
        </w:rPr>
      </w:pPr>
    </w:p>
    <w:p w:rsidR="0032395F" w:rsidRDefault="0032395F" w:rsidP="00A32461">
      <w:pPr>
        <w:pStyle w:val="BodyText"/>
        <w:ind w:left="0"/>
        <w:jc w:val="left"/>
        <w:rPr>
          <w:sz w:val="18"/>
          <w:szCs w:val="18"/>
        </w:rPr>
      </w:pPr>
    </w:p>
    <w:p w:rsidR="0032395F" w:rsidRDefault="0032395F" w:rsidP="00A32461">
      <w:pPr>
        <w:pStyle w:val="BodyText"/>
        <w:ind w:left="0"/>
        <w:jc w:val="left"/>
        <w:rPr>
          <w:sz w:val="18"/>
          <w:szCs w:val="18"/>
        </w:rPr>
      </w:pPr>
    </w:p>
    <w:p w:rsidR="00A32461" w:rsidRPr="00A43B09" w:rsidRDefault="00A32461" w:rsidP="00A43B09">
      <w:pPr>
        <w:pStyle w:val="BodyText"/>
        <w:spacing w:before="91"/>
        <w:ind w:left="0"/>
        <w:jc w:val="left"/>
        <w:rPr>
          <w:sz w:val="18"/>
          <w:szCs w:val="18"/>
        </w:rPr>
      </w:pPr>
      <w:r w:rsidRPr="00A43B09">
        <w:rPr>
          <w:sz w:val="18"/>
          <w:szCs w:val="18"/>
        </w:rPr>
        <w:lastRenderedPageBreak/>
        <w:t>Table</w:t>
      </w:r>
      <w:r w:rsidRPr="00A43B09">
        <w:rPr>
          <w:spacing w:val="-5"/>
          <w:sz w:val="18"/>
          <w:szCs w:val="18"/>
        </w:rPr>
        <w:t xml:space="preserve"> </w:t>
      </w:r>
      <w:r w:rsidRPr="00A43B09">
        <w:rPr>
          <w:sz w:val="18"/>
          <w:szCs w:val="18"/>
        </w:rPr>
        <w:t>2:</w:t>
      </w:r>
      <w:r w:rsidRPr="00A43B09">
        <w:rPr>
          <w:spacing w:val="-6"/>
          <w:sz w:val="18"/>
          <w:szCs w:val="18"/>
        </w:rPr>
        <w:t xml:space="preserve"> </w:t>
      </w:r>
      <w:r w:rsidRPr="00A43B09">
        <w:rPr>
          <w:sz w:val="18"/>
          <w:szCs w:val="18"/>
        </w:rPr>
        <w:t>The</w:t>
      </w:r>
      <w:r w:rsidRPr="00A43B09">
        <w:rPr>
          <w:spacing w:val="-2"/>
          <w:sz w:val="18"/>
          <w:szCs w:val="18"/>
        </w:rPr>
        <w:t xml:space="preserve"> </w:t>
      </w:r>
      <w:r w:rsidRPr="00A43B09">
        <w:rPr>
          <w:i/>
          <w:sz w:val="18"/>
          <w:szCs w:val="18"/>
        </w:rPr>
        <w:t>Pfam</w:t>
      </w:r>
      <w:r w:rsidRPr="00A43B09">
        <w:rPr>
          <w:i/>
          <w:spacing w:val="-3"/>
          <w:sz w:val="18"/>
          <w:szCs w:val="18"/>
        </w:rPr>
        <w:t xml:space="preserve"> </w:t>
      </w:r>
      <w:r w:rsidRPr="00A43B09">
        <w:rPr>
          <w:sz w:val="18"/>
          <w:szCs w:val="18"/>
        </w:rPr>
        <w:t>clans</w:t>
      </w:r>
      <w:r w:rsidRPr="00A43B09">
        <w:rPr>
          <w:spacing w:val="-4"/>
          <w:sz w:val="18"/>
          <w:szCs w:val="18"/>
        </w:rPr>
        <w:t xml:space="preserve"> </w:t>
      </w:r>
      <w:r w:rsidRPr="00A43B09">
        <w:rPr>
          <w:sz w:val="18"/>
          <w:szCs w:val="18"/>
        </w:rPr>
        <w:t>used</w:t>
      </w:r>
      <w:r w:rsidRPr="00A43B09">
        <w:rPr>
          <w:spacing w:val="-2"/>
          <w:sz w:val="18"/>
          <w:szCs w:val="18"/>
        </w:rPr>
        <w:t xml:space="preserve"> </w:t>
      </w:r>
      <w:r w:rsidRPr="00A43B09">
        <w:rPr>
          <w:sz w:val="18"/>
          <w:szCs w:val="18"/>
        </w:rPr>
        <w:t>for</w:t>
      </w:r>
      <w:r w:rsidRPr="00A43B09">
        <w:rPr>
          <w:spacing w:val="-2"/>
          <w:sz w:val="18"/>
          <w:szCs w:val="18"/>
        </w:rPr>
        <w:t xml:space="preserve"> </w:t>
      </w:r>
      <w:r w:rsidRPr="00A43B09">
        <w:rPr>
          <w:sz w:val="18"/>
          <w:szCs w:val="18"/>
        </w:rPr>
        <w:t>similarity</w:t>
      </w:r>
      <w:r w:rsidRPr="00A43B09">
        <w:rPr>
          <w:spacing w:val="-8"/>
          <w:sz w:val="18"/>
          <w:szCs w:val="18"/>
        </w:rPr>
        <w:t xml:space="preserve"> </w:t>
      </w:r>
      <w:r w:rsidRPr="00A43B09">
        <w:rPr>
          <w:sz w:val="18"/>
          <w:szCs w:val="18"/>
        </w:rPr>
        <w:t>calculation</w:t>
      </w:r>
      <w:r w:rsidRPr="00A43B09">
        <w:rPr>
          <w:spacing w:val="-4"/>
          <w:sz w:val="18"/>
          <w:szCs w:val="18"/>
        </w:rPr>
        <w:t xml:space="preserve"> </w:t>
      </w:r>
      <w:r w:rsidRPr="00A43B09">
        <w:rPr>
          <w:sz w:val="18"/>
          <w:szCs w:val="18"/>
        </w:rPr>
        <w:t>and</w:t>
      </w:r>
      <w:r w:rsidRPr="00A43B09">
        <w:rPr>
          <w:spacing w:val="-2"/>
          <w:sz w:val="18"/>
          <w:szCs w:val="18"/>
        </w:rPr>
        <w:t xml:space="preserve"> </w:t>
      </w:r>
      <w:r w:rsidRPr="00A43B09">
        <w:rPr>
          <w:sz w:val="18"/>
          <w:szCs w:val="18"/>
        </w:rPr>
        <w:t>the</w:t>
      </w:r>
      <w:r w:rsidRPr="00A43B09">
        <w:rPr>
          <w:spacing w:val="-4"/>
          <w:sz w:val="18"/>
          <w:szCs w:val="18"/>
        </w:rPr>
        <w:t xml:space="preserve"> </w:t>
      </w:r>
      <w:r w:rsidRPr="00A43B09">
        <w:rPr>
          <w:sz w:val="18"/>
          <w:szCs w:val="18"/>
        </w:rPr>
        <w:t>number</w:t>
      </w:r>
      <w:r w:rsidRPr="00A43B09">
        <w:rPr>
          <w:spacing w:val="-2"/>
          <w:sz w:val="18"/>
          <w:szCs w:val="18"/>
        </w:rPr>
        <w:t xml:space="preserve"> </w:t>
      </w:r>
      <w:r w:rsidRPr="00A43B09">
        <w:rPr>
          <w:sz w:val="18"/>
          <w:szCs w:val="18"/>
        </w:rPr>
        <w:t>of</w:t>
      </w:r>
      <w:r w:rsidRPr="00A43B09">
        <w:rPr>
          <w:spacing w:val="-2"/>
          <w:sz w:val="18"/>
          <w:szCs w:val="18"/>
        </w:rPr>
        <w:t xml:space="preserve"> </w:t>
      </w:r>
      <w:r w:rsidRPr="00A43B09">
        <w:rPr>
          <w:sz w:val="18"/>
          <w:szCs w:val="18"/>
        </w:rPr>
        <w:t>genes</w:t>
      </w:r>
      <w:r w:rsidRPr="00A43B09">
        <w:rPr>
          <w:spacing w:val="-4"/>
          <w:sz w:val="18"/>
          <w:szCs w:val="18"/>
        </w:rPr>
        <w:t xml:space="preserve"> </w:t>
      </w:r>
      <w:r w:rsidRPr="00A43B09">
        <w:rPr>
          <w:sz w:val="18"/>
          <w:szCs w:val="18"/>
        </w:rPr>
        <w:t>existing</w:t>
      </w:r>
      <w:r w:rsidRPr="00A43B09">
        <w:rPr>
          <w:spacing w:val="-6"/>
          <w:sz w:val="18"/>
          <w:szCs w:val="18"/>
        </w:rPr>
        <w:t xml:space="preserve"> </w:t>
      </w:r>
      <w:r w:rsidRPr="00A43B09">
        <w:rPr>
          <w:sz w:val="18"/>
          <w:szCs w:val="18"/>
        </w:rPr>
        <w:t>in</w:t>
      </w:r>
      <w:r w:rsidRPr="00A43B09">
        <w:rPr>
          <w:spacing w:val="-4"/>
          <w:sz w:val="18"/>
          <w:szCs w:val="18"/>
        </w:rPr>
        <w:t xml:space="preserve"> </w:t>
      </w:r>
      <w:r w:rsidRPr="00A43B09">
        <w:rPr>
          <w:sz w:val="18"/>
          <w:szCs w:val="18"/>
        </w:rPr>
        <w:t>each</w:t>
      </w:r>
      <w:r w:rsidRPr="00A43B09">
        <w:rPr>
          <w:spacing w:val="-6"/>
          <w:sz w:val="18"/>
          <w:szCs w:val="18"/>
        </w:rPr>
        <w:t xml:space="preserve"> </w:t>
      </w:r>
      <w:r w:rsidRPr="00A43B09">
        <w:rPr>
          <w:spacing w:val="-2"/>
          <w:sz w:val="18"/>
          <w:szCs w:val="18"/>
        </w:rPr>
        <w:t>clan.</w:t>
      </w:r>
    </w:p>
    <w:p w:rsidR="00A32461" w:rsidRPr="00A43B09" w:rsidRDefault="00A32461" w:rsidP="00A32461">
      <w:pPr>
        <w:pStyle w:val="BodyText"/>
        <w:spacing w:before="4"/>
        <w:ind w:left="0"/>
        <w:jc w:val="left"/>
        <w:rPr>
          <w:sz w:val="18"/>
          <w:szCs w:val="18"/>
        </w:rPr>
      </w:pPr>
    </w:p>
    <w:tbl>
      <w:tblPr>
        <w:tblW w:w="5000" w:type="pct"/>
        <w:tblCellMar>
          <w:left w:w="0" w:type="dxa"/>
          <w:right w:w="0" w:type="dxa"/>
        </w:tblCellMar>
        <w:tblLook w:val="01E0"/>
      </w:tblPr>
      <w:tblGrid>
        <w:gridCol w:w="3396"/>
        <w:gridCol w:w="5631"/>
      </w:tblGrid>
      <w:tr w:rsidR="00A32461" w:rsidRPr="00A43B09" w:rsidTr="00A43B09">
        <w:trPr>
          <w:trHeight w:val="251"/>
        </w:trPr>
        <w:tc>
          <w:tcPr>
            <w:tcW w:w="1881"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z w:val="18"/>
                <w:szCs w:val="18"/>
              </w:rPr>
              <w:t>T</w:t>
            </w:r>
            <w:r w:rsidRPr="00A43B09">
              <w:rPr>
                <w:i/>
                <w:sz w:val="18"/>
                <w:szCs w:val="18"/>
              </w:rPr>
              <w:t>Pfam</w:t>
            </w:r>
            <w:r w:rsidRPr="00A43B09">
              <w:rPr>
                <w:i/>
                <w:spacing w:val="-3"/>
                <w:sz w:val="18"/>
                <w:szCs w:val="18"/>
              </w:rPr>
              <w:t xml:space="preserve"> </w:t>
            </w:r>
            <w:r w:rsidRPr="00A43B09">
              <w:rPr>
                <w:spacing w:val="-4"/>
                <w:sz w:val="18"/>
                <w:szCs w:val="18"/>
              </w:rPr>
              <w:t>Clan</w:t>
            </w:r>
          </w:p>
        </w:tc>
        <w:tc>
          <w:tcPr>
            <w:tcW w:w="3119" w:type="pct"/>
            <w:tcBorders>
              <w:top w:val="single" w:sz="4" w:space="0" w:color="000000"/>
              <w:bottom w:val="single" w:sz="4" w:space="0" w:color="000000"/>
            </w:tcBorders>
          </w:tcPr>
          <w:p w:rsidR="00A32461" w:rsidRPr="00A43B09" w:rsidRDefault="00A32461" w:rsidP="000722B5">
            <w:pPr>
              <w:pStyle w:val="TableParagraph"/>
              <w:spacing w:line="223" w:lineRule="exact"/>
              <w:ind w:left="721"/>
              <w:rPr>
                <w:sz w:val="18"/>
                <w:szCs w:val="18"/>
              </w:rPr>
            </w:pPr>
            <w:r w:rsidRPr="00A43B09">
              <w:rPr>
                <w:sz w:val="18"/>
                <w:szCs w:val="18"/>
              </w:rPr>
              <w:t>No:</w:t>
            </w:r>
            <w:r w:rsidRPr="00A43B09">
              <w:rPr>
                <w:spacing w:val="-1"/>
                <w:sz w:val="18"/>
                <w:szCs w:val="18"/>
              </w:rPr>
              <w:t xml:space="preserve"> </w:t>
            </w:r>
            <w:r w:rsidRPr="00A43B09">
              <w:rPr>
                <w:sz w:val="18"/>
                <w:szCs w:val="18"/>
              </w:rPr>
              <w:t>of</w:t>
            </w:r>
            <w:r w:rsidRPr="00A43B09">
              <w:rPr>
                <w:spacing w:val="-3"/>
                <w:sz w:val="18"/>
                <w:szCs w:val="18"/>
              </w:rPr>
              <w:t xml:space="preserve"> </w:t>
            </w:r>
            <w:r w:rsidRPr="00A43B09">
              <w:rPr>
                <w:spacing w:val="-2"/>
                <w:sz w:val="18"/>
                <w:szCs w:val="18"/>
              </w:rPr>
              <w:t>genes</w:t>
            </w:r>
          </w:p>
        </w:tc>
      </w:tr>
      <w:tr w:rsidR="00A32461" w:rsidRPr="00A43B09" w:rsidTr="00A43B09">
        <w:trPr>
          <w:trHeight w:val="251"/>
        </w:trPr>
        <w:tc>
          <w:tcPr>
            <w:tcW w:w="1881"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w w:val="95"/>
                <w:sz w:val="18"/>
                <w:szCs w:val="18"/>
              </w:rPr>
              <w:t>ALDH-</w:t>
            </w:r>
            <w:r w:rsidRPr="00A43B09">
              <w:rPr>
                <w:spacing w:val="-4"/>
                <w:sz w:val="18"/>
                <w:szCs w:val="18"/>
              </w:rPr>
              <w:t>like</w:t>
            </w:r>
          </w:p>
        </w:tc>
        <w:tc>
          <w:tcPr>
            <w:tcW w:w="3119" w:type="pct"/>
            <w:tcBorders>
              <w:top w:val="single" w:sz="4" w:space="0" w:color="000000"/>
              <w:bottom w:val="single" w:sz="4" w:space="0" w:color="000000"/>
            </w:tcBorders>
          </w:tcPr>
          <w:p w:rsidR="00A32461" w:rsidRPr="00A43B09" w:rsidRDefault="00A32461" w:rsidP="000722B5">
            <w:pPr>
              <w:pStyle w:val="TableParagraph"/>
              <w:spacing w:line="223" w:lineRule="exact"/>
              <w:ind w:left="722"/>
              <w:rPr>
                <w:sz w:val="18"/>
                <w:szCs w:val="18"/>
              </w:rPr>
            </w:pPr>
            <w:r w:rsidRPr="00A43B09">
              <w:rPr>
                <w:spacing w:val="-5"/>
                <w:sz w:val="18"/>
                <w:szCs w:val="18"/>
              </w:rPr>
              <w:t>18</w:t>
            </w:r>
          </w:p>
        </w:tc>
      </w:tr>
      <w:tr w:rsidR="00A32461" w:rsidRPr="00A43B09" w:rsidTr="00A43B09">
        <w:trPr>
          <w:trHeight w:val="254"/>
        </w:trPr>
        <w:tc>
          <w:tcPr>
            <w:tcW w:w="1881" w:type="pct"/>
            <w:tcBorders>
              <w:top w:val="single" w:sz="4" w:space="0" w:color="000000"/>
              <w:bottom w:val="single" w:sz="4" w:space="0" w:color="000000"/>
            </w:tcBorders>
          </w:tcPr>
          <w:p w:rsidR="00A32461" w:rsidRPr="00A43B09" w:rsidRDefault="00A32461" w:rsidP="000722B5">
            <w:pPr>
              <w:pStyle w:val="TableParagraph"/>
              <w:spacing w:line="225" w:lineRule="exact"/>
              <w:rPr>
                <w:sz w:val="18"/>
                <w:szCs w:val="18"/>
              </w:rPr>
            </w:pPr>
            <w:r w:rsidRPr="00A43B09">
              <w:rPr>
                <w:w w:val="95"/>
                <w:sz w:val="18"/>
                <w:szCs w:val="18"/>
              </w:rPr>
              <w:t>BIR-</w:t>
            </w:r>
            <w:r w:rsidRPr="00A43B09">
              <w:rPr>
                <w:spacing w:val="-4"/>
                <w:sz w:val="18"/>
                <w:szCs w:val="18"/>
              </w:rPr>
              <w:t>like</w:t>
            </w:r>
          </w:p>
        </w:tc>
        <w:tc>
          <w:tcPr>
            <w:tcW w:w="3119" w:type="pct"/>
            <w:tcBorders>
              <w:top w:val="single" w:sz="4" w:space="0" w:color="000000"/>
              <w:bottom w:val="single" w:sz="4" w:space="0" w:color="000000"/>
            </w:tcBorders>
          </w:tcPr>
          <w:p w:rsidR="00A32461" w:rsidRPr="00A43B09" w:rsidRDefault="00A32461" w:rsidP="000722B5">
            <w:pPr>
              <w:pStyle w:val="TableParagraph"/>
              <w:spacing w:line="225" w:lineRule="exact"/>
              <w:ind w:left="722"/>
              <w:rPr>
                <w:sz w:val="18"/>
                <w:szCs w:val="18"/>
              </w:rPr>
            </w:pPr>
            <w:r w:rsidRPr="00A43B09">
              <w:rPr>
                <w:w w:val="99"/>
                <w:sz w:val="18"/>
                <w:szCs w:val="18"/>
              </w:rPr>
              <w:t>9</w:t>
            </w:r>
          </w:p>
        </w:tc>
      </w:tr>
      <w:tr w:rsidR="00A32461" w:rsidRPr="00A43B09" w:rsidTr="00A43B09">
        <w:trPr>
          <w:trHeight w:val="251"/>
        </w:trPr>
        <w:tc>
          <w:tcPr>
            <w:tcW w:w="1881"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pacing w:val="-5"/>
                <w:sz w:val="18"/>
                <w:szCs w:val="18"/>
              </w:rPr>
              <w:t>FBD</w:t>
            </w:r>
          </w:p>
        </w:tc>
        <w:tc>
          <w:tcPr>
            <w:tcW w:w="3119" w:type="pct"/>
            <w:tcBorders>
              <w:top w:val="single" w:sz="4" w:space="0" w:color="000000"/>
              <w:bottom w:val="single" w:sz="4" w:space="0" w:color="000000"/>
            </w:tcBorders>
          </w:tcPr>
          <w:p w:rsidR="00A32461" w:rsidRPr="00A43B09" w:rsidRDefault="00A32461" w:rsidP="000722B5">
            <w:pPr>
              <w:pStyle w:val="TableParagraph"/>
              <w:spacing w:line="223" w:lineRule="exact"/>
              <w:ind w:left="722"/>
              <w:rPr>
                <w:sz w:val="18"/>
                <w:szCs w:val="18"/>
              </w:rPr>
            </w:pPr>
            <w:r w:rsidRPr="00A43B09">
              <w:rPr>
                <w:w w:val="99"/>
                <w:sz w:val="18"/>
                <w:szCs w:val="18"/>
              </w:rPr>
              <w:t>6</w:t>
            </w:r>
          </w:p>
        </w:tc>
      </w:tr>
      <w:tr w:rsidR="00A32461" w:rsidRPr="00A43B09" w:rsidTr="00A43B09">
        <w:trPr>
          <w:trHeight w:val="251"/>
        </w:trPr>
        <w:tc>
          <w:tcPr>
            <w:tcW w:w="1881"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pacing w:val="-2"/>
                <w:sz w:val="18"/>
                <w:szCs w:val="18"/>
              </w:rPr>
              <w:t>Flavoprotein</w:t>
            </w:r>
          </w:p>
        </w:tc>
        <w:tc>
          <w:tcPr>
            <w:tcW w:w="3119" w:type="pct"/>
            <w:tcBorders>
              <w:top w:val="single" w:sz="4" w:space="0" w:color="000000"/>
              <w:bottom w:val="single" w:sz="4" w:space="0" w:color="000000"/>
            </w:tcBorders>
          </w:tcPr>
          <w:p w:rsidR="00A32461" w:rsidRPr="00A43B09" w:rsidRDefault="00A32461" w:rsidP="000722B5">
            <w:pPr>
              <w:pStyle w:val="TableParagraph"/>
              <w:spacing w:line="223" w:lineRule="exact"/>
              <w:ind w:left="722"/>
              <w:rPr>
                <w:sz w:val="18"/>
                <w:szCs w:val="18"/>
              </w:rPr>
            </w:pPr>
            <w:r w:rsidRPr="00A43B09">
              <w:rPr>
                <w:w w:val="99"/>
                <w:sz w:val="18"/>
                <w:szCs w:val="18"/>
              </w:rPr>
              <w:t>7</w:t>
            </w:r>
          </w:p>
        </w:tc>
      </w:tr>
      <w:tr w:rsidR="00A32461" w:rsidRPr="00A43B09" w:rsidTr="00A43B09">
        <w:trPr>
          <w:trHeight w:val="251"/>
        </w:trPr>
        <w:tc>
          <w:tcPr>
            <w:tcW w:w="1881" w:type="pct"/>
            <w:tcBorders>
              <w:top w:val="single" w:sz="4" w:space="0" w:color="000000"/>
              <w:bottom w:val="single" w:sz="4" w:space="0" w:color="000000"/>
            </w:tcBorders>
          </w:tcPr>
          <w:p w:rsidR="00A32461" w:rsidRPr="00A43B09" w:rsidRDefault="00A32461" w:rsidP="000722B5">
            <w:pPr>
              <w:pStyle w:val="TableParagraph"/>
              <w:spacing w:line="223" w:lineRule="exact"/>
              <w:rPr>
                <w:sz w:val="18"/>
                <w:szCs w:val="18"/>
              </w:rPr>
            </w:pPr>
            <w:r w:rsidRPr="00A43B09">
              <w:rPr>
                <w:spacing w:val="-2"/>
                <w:sz w:val="18"/>
                <w:szCs w:val="18"/>
              </w:rPr>
              <w:t>6PGD_C</w:t>
            </w:r>
          </w:p>
        </w:tc>
        <w:tc>
          <w:tcPr>
            <w:tcW w:w="3119" w:type="pct"/>
            <w:tcBorders>
              <w:top w:val="single" w:sz="4" w:space="0" w:color="000000"/>
              <w:bottom w:val="single" w:sz="4" w:space="0" w:color="000000"/>
            </w:tcBorders>
          </w:tcPr>
          <w:p w:rsidR="00A32461" w:rsidRPr="00A43B09" w:rsidRDefault="00A32461" w:rsidP="000722B5">
            <w:pPr>
              <w:pStyle w:val="TableParagraph"/>
              <w:spacing w:line="223" w:lineRule="exact"/>
              <w:ind w:left="722"/>
              <w:rPr>
                <w:sz w:val="18"/>
                <w:szCs w:val="18"/>
              </w:rPr>
            </w:pPr>
            <w:r w:rsidRPr="00A43B09">
              <w:rPr>
                <w:w w:val="99"/>
                <w:sz w:val="18"/>
                <w:szCs w:val="18"/>
              </w:rPr>
              <w:t>8</w:t>
            </w:r>
          </w:p>
        </w:tc>
      </w:tr>
    </w:tbl>
    <w:p w:rsidR="00A32461" w:rsidRPr="00A43B09" w:rsidRDefault="00A32461" w:rsidP="00A32461">
      <w:pPr>
        <w:pStyle w:val="BodyText"/>
        <w:spacing w:before="9"/>
        <w:ind w:left="0"/>
        <w:jc w:val="left"/>
        <w:rPr>
          <w:sz w:val="18"/>
          <w:szCs w:val="18"/>
        </w:rPr>
      </w:pPr>
    </w:p>
    <w:p w:rsidR="00A32461" w:rsidRPr="00A43B09" w:rsidRDefault="00A32461" w:rsidP="00A43B09">
      <w:pPr>
        <w:pStyle w:val="BodyText"/>
        <w:spacing w:before="90" w:line="256" w:lineRule="auto"/>
        <w:ind w:left="0"/>
        <w:jc w:val="left"/>
        <w:rPr>
          <w:sz w:val="18"/>
          <w:szCs w:val="18"/>
        </w:rPr>
      </w:pPr>
      <w:r w:rsidRPr="00A43B09">
        <w:rPr>
          <w:sz w:val="18"/>
          <w:szCs w:val="18"/>
        </w:rPr>
        <w:t xml:space="preserve">Table 3: Comparison of the Pearson Correlation Coefficient for </w:t>
      </w:r>
      <w:r w:rsidRPr="00897ED5">
        <w:rPr>
          <w:iCs/>
          <w:sz w:val="18"/>
          <w:szCs w:val="18"/>
        </w:rPr>
        <w:t>CC, BP</w:t>
      </w:r>
      <w:r w:rsidR="005E1373" w:rsidRPr="00897ED5">
        <w:rPr>
          <w:iCs/>
          <w:sz w:val="18"/>
          <w:szCs w:val="18"/>
        </w:rPr>
        <w:t xml:space="preserve"> (Biological Process)</w:t>
      </w:r>
      <w:r w:rsidRPr="00897ED5">
        <w:rPr>
          <w:iCs/>
          <w:sz w:val="18"/>
          <w:szCs w:val="18"/>
        </w:rPr>
        <w:t>, and MF ontologies</w:t>
      </w:r>
      <w:r w:rsidRPr="00A43B09">
        <w:rPr>
          <w:sz w:val="18"/>
          <w:szCs w:val="18"/>
        </w:rPr>
        <w:t>. The highest values are indicated in bold. The proposed method shows the highest correlation for all the three ontologies.</w:t>
      </w:r>
    </w:p>
    <w:p w:rsidR="00A32461" w:rsidRPr="00A43B09" w:rsidRDefault="00A32461" w:rsidP="00A32461">
      <w:pPr>
        <w:pStyle w:val="BodyText"/>
        <w:spacing w:before="2"/>
        <w:ind w:left="0"/>
        <w:jc w:val="left"/>
        <w:rPr>
          <w:sz w:val="18"/>
          <w:szCs w:val="18"/>
        </w:rPr>
      </w:pPr>
    </w:p>
    <w:tbl>
      <w:tblPr>
        <w:tblW w:w="5000" w:type="pct"/>
        <w:tblCellMar>
          <w:left w:w="0" w:type="dxa"/>
          <w:right w:w="0" w:type="dxa"/>
        </w:tblCellMar>
        <w:tblLook w:val="01E0"/>
      </w:tblPr>
      <w:tblGrid>
        <w:gridCol w:w="2233"/>
        <w:gridCol w:w="2208"/>
        <w:gridCol w:w="2324"/>
        <w:gridCol w:w="2262"/>
      </w:tblGrid>
      <w:tr w:rsidR="00A32461" w:rsidRPr="00A43B09" w:rsidTr="00A43B09">
        <w:trPr>
          <w:trHeight w:val="230"/>
        </w:trPr>
        <w:tc>
          <w:tcPr>
            <w:tcW w:w="1237"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pacing w:val="-2"/>
                <w:sz w:val="18"/>
                <w:szCs w:val="18"/>
              </w:rPr>
              <w:t>Approach</w:t>
            </w:r>
          </w:p>
        </w:tc>
        <w:tc>
          <w:tcPr>
            <w:tcW w:w="1223" w:type="pct"/>
            <w:tcBorders>
              <w:top w:val="single" w:sz="4" w:space="0" w:color="000000"/>
              <w:bottom w:val="single" w:sz="4" w:space="0" w:color="000000"/>
            </w:tcBorders>
          </w:tcPr>
          <w:p w:rsidR="00A32461" w:rsidRPr="00A43B09" w:rsidRDefault="00A32461" w:rsidP="000722B5">
            <w:pPr>
              <w:pStyle w:val="TableParagraph"/>
              <w:ind w:left="441" w:right="569"/>
              <w:jc w:val="center"/>
              <w:rPr>
                <w:i/>
                <w:sz w:val="18"/>
                <w:szCs w:val="18"/>
              </w:rPr>
            </w:pPr>
            <w:r w:rsidRPr="00A43B09">
              <w:rPr>
                <w:i/>
                <w:spacing w:val="-5"/>
                <w:sz w:val="18"/>
                <w:szCs w:val="18"/>
              </w:rPr>
              <w:t>CC</w:t>
            </w:r>
          </w:p>
        </w:tc>
        <w:tc>
          <w:tcPr>
            <w:tcW w:w="1287" w:type="pct"/>
            <w:tcBorders>
              <w:top w:val="single" w:sz="4" w:space="0" w:color="000000"/>
              <w:bottom w:val="single" w:sz="4" w:space="0" w:color="000000"/>
            </w:tcBorders>
          </w:tcPr>
          <w:p w:rsidR="00A32461" w:rsidRPr="00A43B09" w:rsidRDefault="00A32461" w:rsidP="000722B5">
            <w:pPr>
              <w:pStyle w:val="TableParagraph"/>
              <w:ind w:left="567" w:right="524"/>
              <w:jc w:val="center"/>
              <w:rPr>
                <w:i/>
                <w:sz w:val="18"/>
                <w:szCs w:val="18"/>
              </w:rPr>
            </w:pPr>
            <w:r w:rsidRPr="00A43B09">
              <w:rPr>
                <w:i/>
                <w:spacing w:val="-5"/>
                <w:sz w:val="18"/>
                <w:szCs w:val="18"/>
              </w:rPr>
              <w:t>BP</w:t>
            </w:r>
          </w:p>
        </w:tc>
        <w:tc>
          <w:tcPr>
            <w:tcW w:w="1253" w:type="pct"/>
            <w:tcBorders>
              <w:top w:val="single" w:sz="4" w:space="0" w:color="000000"/>
              <w:bottom w:val="single" w:sz="4" w:space="0" w:color="000000"/>
            </w:tcBorders>
          </w:tcPr>
          <w:p w:rsidR="00A32461" w:rsidRPr="00A43B09" w:rsidRDefault="00A32461" w:rsidP="000722B5">
            <w:pPr>
              <w:pStyle w:val="TableParagraph"/>
              <w:ind w:left="525" w:right="527"/>
              <w:jc w:val="center"/>
              <w:rPr>
                <w:i/>
                <w:sz w:val="18"/>
                <w:szCs w:val="18"/>
              </w:rPr>
            </w:pPr>
            <w:r w:rsidRPr="00A43B09">
              <w:rPr>
                <w:i/>
                <w:spacing w:val="-5"/>
                <w:sz w:val="18"/>
                <w:szCs w:val="18"/>
              </w:rPr>
              <w:t>MF</w:t>
            </w:r>
          </w:p>
        </w:tc>
      </w:tr>
      <w:tr w:rsidR="00A32461" w:rsidRPr="00A43B09" w:rsidTr="00A43B09">
        <w:trPr>
          <w:trHeight w:val="230"/>
        </w:trPr>
        <w:tc>
          <w:tcPr>
            <w:tcW w:w="1237"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pacing w:val="-4"/>
                <w:sz w:val="18"/>
                <w:szCs w:val="18"/>
              </w:rPr>
              <w:t>Lord</w:t>
            </w:r>
          </w:p>
        </w:tc>
        <w:tc>
          <w:tcPr>
            <w:tcW w:w="1223" w:type="pct"/>
            <w:tcBorders>
              <w:top w:val="single" w:sz="4" w:space="0" w:color="000000"/>
              <w:bottom w:val="single" w:sz="4" w:space="0" w:color="000000"/>
            </w:tcBorders>
          </w:tcPr>
          <w:p w:rsidR="00A32461" w:rsidRPr="00A43B09" w:rsidRDefault="00A32461" w:rsidP="000722B5">
            <w:pPr>
              <w:pStyle w:val="TableParagraph"/>
              <w:ind w:left="446" w:right="568"/>
              <w:jc w:val="center"/>
              <w:rPr>
                <w:sz w:val="18"/>
                <w:szCs w:val="18"/>
              </w:rPr>
            </w:pPr>
            <w:r w:rsidRPr="00A43B09">
              <w:rPr>
                <w:spacing w:val="-2"/>
                <w:sz w:val="18"/>
                <w:szCs w:val="18"/>
              </w:rPr>
              <w:t>0.513</w:t>
            </w:r>
          </w:p>
        </w:tc>
        <w:tc>
          <w:tcPr>
            <w:tcW w:w="1287" w:type="pct"/>
            <w:tcBorders>
              <w:top w:val="single" w:sz="4" w:space="0" w:color="000000"/>
              <w:bottom w:val="single" w:sz="4" w:space="0" w:color="000000"/>
            </w:tcBorders>
          </w:tcPr>
          <w:p w:rsidR="00A32461" w:rsidRPr="00A43B09" w:rsidRDefault="00A32461" w:rsidP="000722B5">
            <w:pPr>
              <w:pStyle w:val="TableParagraph"/>
              <w:ind w:left="568" w:right="524"/>
              <w:jc w:val="center"/>
              <w:rPr>
                <w:sz w:val="18"/>
                <w:szCs w:val="18"/>
              </w:rPr>
            </w:pPr>
            <w:r w:rsidRPr="00A43B09">
              <w:rPr>
                <w:spacing w:val="-2"/>
                <w:sz w:val="18"/>
                <w:szCs w:val="18"/>
              </w:rPr>
              <w:t>0.511</w:t>
            </w:r>
          </w:p>
        </w:tc>
        <w:tc>
          <w:tcPr>
            <w:tcW w:w="1253" w:type="pct"/>
            <w:tcBorders>
              <w:top w:val="single" w:sz="4" w:space="0" w:color="000000"/>
              <w:bottom w:val="single" w:sz="4" w:space="0" w:color="000000"/>
            </w:tcBorders>
          </w:tcPr>
          <w:p w:rsidR="00A32461" w:rsidRPr="00A43B09" w:rsidRDefault="00A32461" w:rsidP="000722B5">
            <w:pPr>
              <w:pStyle w:val="TableParagraph"/>
              <w:ind w:left="524" w:right="527"/>
              <w:jc w:val="center"/>
              <w:rPr>
                <w:sz w:val="18"/>
                <w:szCs w:val="18"/>
              </w:rPr>
            </w:pPr>
            <w:r w:rsidRPr="00A43B09">
              <w:rPr>
                <w:spacing w:val="-2"/>
                <w:sz w:val="18"/>
                <w:szCs w:val="18"/>
              </w:rPr>
              <w:t>0.615</w:t>
            </w:r>
          </w:p>
        </w:tc>
      </w:tr>
      <w:tr w:rsidR="00A32461" w:rsidRPr="00A43B09" w:rsidTr="00A43B09">
        <w:trPr>
          <w:trHeight w:val="230"/>
        </w:trPr>
        <w:tc>
          <w:tcPr>
            <w:tcW w:w="1237"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z w:val="18"/>
                <w:szCs w:val="18"/>
              </w:rPr>
              <w:t>Al</w:t>
            </w:r>
            <w:r w:rsidRPr="00A43B09">
              <w:rPr>
                <w:spacing w:val="-8"/>
                <w:sz w:val="18"/>
                <w:szCs w:val="18"/>
              </w:rPr>
              <w:t xml:space="preserve"> </w:t>
            </w:r>
            <w:r w:rsidRPr="00A43B09">
              <w:rPr>
                <w:spacing w:val="-2"/>
                <w:sz w:val="18"/>
                <w:szCs w:val="18"/>
              </w:rPr>
              <w:t>Mubaid</w:t>
            </w:r>
          </w:p>
        </w:tc>
        <w:tc>
          <w:tcPr>
            <w:tcW w:w="1223" w:type="pct"/>
            <w:tcBorders>
              <w:top w:val="single" w:sz="4" w:space="0" w:color="000000"/>
              <w:bottom w:val="single" w:sz="4" w:space="0" w:color="000000"/>
            </w:tcBorders>
          </w:tcPr>
          <w:p w:rsidR="00A32461" w:rsidRPr="00A43B09" w:rsidRDefault="00A32461" w:rsidP="000722B5">
            <w:pPr>
              <w:pStyle w:val="TableParagraph"/>
              <w:ind w:left="446" w:right="568"/>
              <w:jc w:val="center"/>
              <w:rPr>
                <w:sz w:val="18"/>
                <w:szCs w:val="18"/>
              </w:rPr>
            </w:pPr>
            <w:r w:rsidRPr="00A43B09">
              <w:rPr>
                <w:spacing w:val="-2"/>
                <w:sz w:val="18"/>
                <w:szCs w:val="18"/>
              </w:rPr>
              <w:t>0.504</w:t>
            </w:r>
          </w:p>
        </w:tc>
        <w:tc>
          <w:tcPr>
            <w:tcW w:w="1287" w:type="pct"/>
            <w:tcBorders>
              <w:top w:val="single" w:sz="4" w:space="0" w:color="000000"/>
              <w:bottom w:val="single" w:sz="4" w:space="0" w:color="000000"/>
            </w:tcBorders>
          </w:tcPr>
          <w:p w:rsidR="00A32461" w:rsidRPr="00A43B09" w:rsidRDefault="00A32461" w:rsidP="000722B5">
            <w:pPr>
              <w:pStyle w:val="TableParagraph"/>
              <w:ind w:left="568" w:right="524"/>
              <w:jc w:val="center"/>
              <w:rPr>
                <w:sz w:val="18"/>
                <w:szCs w:val="18"/>
              </w:rPr>
            </w:pPr>
            <w:r w:rsidRPr="00A43B09">
              <w:rPr>
                <w:spacing w:val="-2"/>
                <w:sz w:val="18"/>
                <w:szCs w:val="18"/>
              </w:rPr>
              <w:t>0.490</w:t>
            </w:r>
          </w:p>
        </w:tc>
        <w:tc>
          <w:tcPr>
            <w:tcW w:w="1253" w:type="pct"/>
            <w:tcBorders>
              <w:top w:val="single" w:sz="4" w:space="0" w:color="000000"/>
              <w:bottom w:val="single" w:sz="4" w:space="0" w:color="000000"/>
            </w:tcBorders>
          </w:tcPr>
          <w:p w:rsidR="00A32461" w:rsidRPr="00A43B09" w:rsidRDefault="00A32461" w:rsidP="000722B5">
            <w:pPr>
              <w:pStyle w:val="TableParagraph"/>
              <w:ind w:left="525" w:right="527"/>
              <w:jc w:val="center"/>
              <w:rPr>
                <w:sz w:val="18"/>
                <w:szCs w:val="18"/>
              </w:rPr>
            </w:pPr>
            <w:r w:rsidRPr="00A43B09">
              <w:rPr>
                <w:spacing w:val="-2"/>
                <w:sz w:val="18"/>
                <w:szCs w:val="18"/>
              </w:rPr>
              <w:t>0.553</w:t>
            </w:r>
          </w:p>
        </w:tc>
      </w:tr>
      <w:tr w:rsidR="00A32461" w:rsidRPr="00A43B09" w:rsidTr="00A43B09">
        <w:trPr>
          <w:trHeight w:val="227"/>
        </w:trPr>
        <w:tc>
          <w:tcPr>
            <w:tcW w:w="1237" w:type="pct"/>
            <w:tcBorders>
              <w:top w:val="single" w:sz="4" w:space="0" w:color="000000"/>
              <w:bottom w:val="single" w:sz="4" w:space="0" w:color="000000"/>
            </w:tcBorders>
          </w:tcPr>
          <w:p w:rsidR="00A32461" w:rsidRPr="00A43B09" w:rsidRDefault="00A32461" w:rsidP="000722B5">
            <w:pPr>
              <w:pStyle w:val="TableParagraph"/>
              <w:spacing w:line="208" w:lineRule="exact"/>
              <w:ind w:left="107"/>
              <w:rPr>
                <w:sz w:val="18"/>
                <w:szCs w:val="18"/>
              </w:rPr>
            </w:pPr>
            <w:r w:rsidRPr="00A43B09">
              <w:rPr>
                <w:spacing w:val="-4"/>
                <w:sz w:val="18"/>
                <w:szCs w:val="18"/>
              </w:rPr>
              <w:t>Wang</w:t>
            </w:r>
          </w:p>
        </w:tc>
        <w:tc>
          <w:tcPr>
            <w:tcW w:w="1223" w:type="pct"/>
            <w:tcBorders>
              <w:top w:val="single" w:sz="4" w:space="0" w:color="000000"/>
              <w:bottom w:val="single" w:sz="4" w:space="0" w:color="000000"/>
            </w:tcBorders>
          </w:tcPr>
          <w:p w:rsidR="00A32461" w:rsidRPr="00A43B09" w:rsidRDefault="00A32461" w:rsidP="000722B5">
            <w:pPr>
              <w:pStyle w:val="TableParagraph"/>
              <w:spacing w:line="208" w:lineRule="exact"/>
              <w:ind w:left="446" w:right="569"/>
              <w:jc w:val="center"/>
              <w:rPr>
                <w:sz w:val="18"/>
                <w:szCs w:val="18"/>
              </w:rPr>
            </w:pPr>
            <w:r w:rsidRPr="00A43B09">
              <w:rPr>
                <w:spacing w:val="-2"/>
                <w:sz w:val="18"/>
                <w:szCs w:val="18"/>
              </w:rPr>
              <w:t>0.627</w:t>
            </w:r>
          </w:p>
        </w:tc>
        <w:tc>
          <w:tcPr>
            <w:tcW w:w="1287" w:type="pct"/>
            <w:tcBorders>
              <w:top w:val="single" w:sz="4" w:space="0" w:color="000000"/>
              <w:bottom w:val="single" w:sz="4" w:space="0" w:color="000000"/>
            </w:tcBorders>
          </w:tcPr>
          <w:p w:rsidR="00A32461" w:rsidRPr="00A43B09" w:rsidRDefault="00A32461" w:rsidP="000722B5">
            <w:pPr>
              <w:pStyle w:val="TableParagraph"/>
              <w:spacing w:line="208" w:lineRule="exact"/>
              <w:ind w:left="567" w:right="524"/>
              <w:jc w:val="center"/>
              <w:rPr>
                <w:sz w:val="18"/>
                <w:szCs w:val="18"/>
              </w:rPr>
            </w:pPr>
            <w:r w:rsidRPr="00A43B09">
              <w:rPr>
                <w:spacing w:val="-2"/>
                <w:sz w:val="18"/>
                <w:szCs w:val="18"/>
              </w:rPr>
              <w:t>0.512</w:t>
            </w:r>
          </w:p>
        </w:tc>
        <w:tc>
          <w:tcPr>
            <w:tcW w:w="1253" w:type="pct"/>
            <w:tcBorders>
              <w:top w:val="single" w:sz="4" w:space="0" w:color="000000"/>
              <w:bottom w:val="single" w:sz="4" w:space="0" w:color="000000"/>
            </w:tcBorders>
          </w:tcPr>
          <w:p w:rsidR="00A32461" w:rsidRPr="00A43B09" w:rsidRDefault="00A32461" w:rsidP="000722B5">
            <w:pPr>
              <w:pStyle w:val="TableParagraph"/>
              <w:spacing w:line="208" w:lineRule="exact"/>
              <w:ind w:left="524" w:right="527"/>
              <w:jc w:val="center"/>
              <w:rPr>
                <w:sz w:val="18"/>
                <w:szCs w:val="18"/>
              </w:rPr>
            </w:pPr>
            <w:r w:rsidRPr="00A43B09">
              <w:rPr>
                <w:spacing w:val="-2"/>
                <w:sz w:val="18"/>
                <w:szCs w:val="18"/>
              </w:rPr>
              <w:t>0.612</w:t>
            </w:r>
          </w:p>
        </w:tc>
      </w:tr>
      <w:tr w:rsidR="00A32461" w:rsidRPr="00A43B09" w:rsidTr="0096659E">
        <w:trPr>
          <w:trHeight w:val="230"/>
        </w:trPr>
        <w:tc>
          <w:tcPr>
            <w:tcW w:w="1237"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pacing w:val="-2"/>
                <w:sz w:val="18"/>
                <w:szCs w:val="18"/>
              </w:rPr>
              <w:t>TopoICSim</w:t>
            </w:r>
          </w:p>
        </w:tc>
        <w:tc>
          <w:tcPr>
            <w:tcW w:w="1223" w:type="pct"/>
            <w:tcBorders>
              <w:top w:val="single" w:sz="4" w:space="0" w:color="000000"/>
              <w:bottom w:val="single" w:sz="4" w:space="0" w:color="000000"/>
            </w:tcBorders>
          </w:tcPr>
          <w:p w:rsidR="00A32461" w:rsidRPr="00A43B09" w:rsidRDefault="00A32461" w:rsidP="000722B5">
            <w:pPr>
              <w:pStyle w:val="TableParagraph"/>
              <w:ind w:left="446" w:right="569"/>
              <w:jc w:val="center"/>
              <w:rPr>
                <w:sz w:val="18"/>
                <w:szCs w:val="18"/>
              </w:rPr>
            </w:pPr>
            <w:r w:rsidRPr="00A43B09">
              <w:rPr>
                <w:spacing w:val="-2"/>
                <w:sz w:val="18"/>
                <w:szCs w:val="18"/>
              </w:rPr>
              <w:t>0.636</w:t>
            </w:r>
          </w:p>
        </w:tc>
        <w:tc>
          <w:tcPr>
            <w:tcW w:w="1287" w:type="pct"/>
            <w:tcBorders>
              <w:top w:val="single" w:sz="4" w:space="0" w:color="000000"/>
              <w:bottom w:val="single" w:sz="4" w:space="0" w:color="000000"/>
            </w:tcBorders>
          </w:tcPr>
          <w:p w:rsidR="00A32461" w:rsidRPr="00A43B09" w:rsidRDefault="00A32461" w:rsidP="000722B5">
            <w:pPr>
              <w:pStyle w:val="TableParagraph"/>
              <w:ind w:left="568" w:right="523"/>
              <w:jc w:val="center"/>
              <w:rPr>
                <w:sz w:val="18"/>
                <w:szCs w:val="18"/>
              </w:rPr>
            </w:pPr>
            <w:r w:rsidRPr="00A43B09">
              <w:rPr>
                <w:spacing w:val="-2"/>
                <w:sz w:val="18"/>
                <w:szCs w:val="18"/>
              </w:rPr>
              <w:t>0.518</w:t>
            </w:r>
          </w:p>
        </w:tc>
        <w:tc>
          <w:tcPr>
            <w:tcW w:w="1253" w:type="pct"/>
            <w:tcBorders>
              <w:top w:val="single" w:sz="4" w:space="0" w:color="000000"/>
              <w:bottom w:val="single" w:sz="4" w:space="0" w:color="000000"/>
            </w:tcBorders>
          </w:tcPr>
          <w:p w:rsidR="00A32461" w:rsidRPr="00A43B09" w:rsidRDefault="00A32461" w:rsidP="000722B5">
            <w:pPr>
              <w:pStyle w:val="TableParagraph"/>
              <w:ind w:left="524" w:right="527"/>
              <w:jc w:val="center"/>
              <w:rPr>
                <w:sz w:val="18"/>
                <w:szCs w:val="18"/>
              </w:rPr>
            </w:pPr>
            <w:r w:rsidRPr="00A43B09">
              <w:rPr>
                <w:spacing w:val="-2"/>
                <w:sz w:val="18"/>
                <w:szCs w:val="18"/>
              </w:rPr>
              <w:t>0.633</w:t>
            </w:r>
          </w:p>
        </w:tc>
      </w:tr>
      <w:tr w:rsidR="00A32461" w:rsidRPr="00A43B09" w:rsidTr="0096659E">
        <w:trPr>
          <w:trHeight w:val="230"/>
        </w:trPr>
        <w:tc>
          <w:tcPr>
            <w:tcW w:w="1237" w:type="pct"/>
            <w:tcBorders>
              <w:top w:val="single" w:sz="4" w:space="0" w:color="000000"/>
              <w:bottom w:val="single" w:sz="4" w:space="0" w:color="auto"/>
            </w:tcBorders>
          </w:tcPr>
          <w:p w:rsidR="00A32461" w:rsidRPr="00A43B09" w:rsidRDefault="00A32461" w:rsidP="000722B5">
            <w:pPr>
              <w:pStyle w:val="TableParagraph"/>
              <w:ind w:left="107"/>
              <w:rPr>
                <w:b/>
                <w:i/>
                <w:sz w:val="18"/>
                <w:szCs w:val="18"/>
              </w:rPr>
            </w:pPr>
            <w:r w:rsidRPr="00A43B09">
              <w:rPr>
                <w:b/>
                <w:i/>
                <w:spacing w:val="-2"/>
                <w:sz w:val="18"/>
                <w:szCs w:val="18"/>
              </w:rPr>
              <w:t>Proposed</w:t>
            </w:r>
          </w:p>
        </w:tc>
        <w:tc>
          <w:tcPr>
            <w:tcW w:w="1223" w:type="pct"/>
            <w:tcBorders>
              <w:top w:val="single" w:sz="4" w:space="0" w:color="000000"/>
              <w:bottom w:val="single" w:sz="4" w:space="0" w:color="auto"/>
            </w:tcBorders>
          </w:tcPr>
          <w:p w:rsidR="00A32461" w:rsidRPr="00A43B09" w:rsidRDefault="00A32461" w:rsidP="000722B5">
            <w:pPr>
              <w:pStyle w:val="TableParagraph"/>
              <w:ind w:left="446" w:right="569"/>
              <w:jc w:val="center"/>
              <w:rPr>
                <w:b/>
                <w:sz w:val="18"/>
                <w:szCs w:val="18"/>
              </w:rPr>
            </w:pPr>
            <w:r w:rsidRPr="00A43B09">
              <w:rPr>
                <w:b/>
                <w:spacing w:val="-2"/>
                <w:sz w:val="18"/>
                <w:szCs w:val="18"/>
              </w:rPr>
              <w:t>0.654</w:t>
            </w:r>
          </w:p>
        </w:tc>
        <w:tc>
          <w:tcPr>
            <w:tcW w:w="1287" w:type="pct"/>
            <w:tcBorders>
              <w:top w:val="single" w:sz="4" w:space="0" w:color="000000"/>
              <w:bottom w:val="single" w:sz="4" w:space="0" w:color="auto"/>
            </w:tcBorders>
          </w:tcPr>
          <w:p w:rsidR="00A32461" w:rsidRPr="00A43B09" w:rsidRDefault="00A32461" w:rsidP="000722B5">
            <w:pPr>
              <w:pStyle w:val="TableParagraph"/>
              <w:ind w:left="568" w:right="523"/>
              <w:jc w:val="center"/>
              <w:rPr>
                <w:b/>
                <w:sz w:val="18"/>
                <w:szCs w:val="18"/>
              </w:rPr>
            </w:pPr>
            <w:r w:rsidRPr="00A43B09">
              <w:rPr>
                <w:b/>
                <w:spacing w:val="-2"/>
                <w:sz w:val="18"/>
                <w:szCs w:val="18"/>
              </w:rPr>
              <w:t>0.623</w:t>
            </w:r>
          </w:p>
        </w:tc>
        <w:tc>
          <w:tcPr>
            <w:tcW w:w="1253" w:type="pct"/>
            <w:tcBorders>
              <w:top w:val="single" w:sz="4" w:space="0" w:color="000000"/>
              <w:bottom w:val="single" w:sz="4" w:space="0" w:color="auto"/>
            </w:tcBorders>
          </w:tcPr>
          <w:p w:rsidR="00A32461" w:rsidRPr="00A43B09" w:rsidRDefault="00A32461" w:rsidP="000722B5">
            <w:pPr>
              <w:pStyle w:val="TableParagraph"/>
              <w:ind w:left="524" w:right="527"/>
              <w:jc w:val="center"/>
              <w:rPr>
                <w:b/>
                <w:sz w:val="18"/>
                <w:szCs w:val="18"/>
              </w:rPr>
            </w:pPr>
            <w:r w:rsidRPr="00A43B09">
              <w:rPr>
                <w:b/>
                <w:spacing w:val="-2"/>
                <w:sz w:val="18"/>
                <w:szCs w:val="18"/>
              </w:rPr>
              <w:t>0.714</w:t>
            </w:r>
          </w:p>
        </w:tc>
      </w:tr>
    </w:tbl>
    <w:p w:rsidR="00A32461" w:rsidRPr="00A43B09" w:rsidRDefault="00A32461" w:rsidP="00A43B09">
      <w:pPr>
        <w:pStyle w:val="BodyText"/>
        <w:spacing w:before="143" w:line="256" w:lineRule="auto"/>
        <w:ind w:left="0" w:right="117"/>
        <w:jc w:val="left"/>
        <w:rPr>
          <w:sz w:val="18"/>
          <w:szCs w:val="18"/>
        </w:rPr>
      </w:pPr>
      <w:r w:rsidRPr="00A43B09">
        <w:rPr>
          <w:sz w:val="18"/>
          <w:szCs w:val="18"/>
        </w:rPr>
        <w:t>Table</w:t>
      </w:r>
      <w:r w:rsidRPr="00A43B09">
        <w:rPr>
          <w:spacing w:val="-6"/>
          <w:sz w:val="18"/>
          <w:szCs w:val="18"/>
        </w:rPr>
        <w:t xml:space="preserve"> </w:t>
      </w:r>
      <w:r w:rsidRPr="00A43B09">
        <w:rPr>
          <w:sz w:val="18"/>
          <w:szCs w:val="18"/>
        </w:rPr>
        <w:t>4:</w:t>
      </w:r>
      <w:r w:rsidRPr="00A43B09">
        <w:rPr>
          <w:spacing w:val="-10"/>
          <w:sz w:val="18"/>
          <w:szCs w:val="18"/>
        </w:rPr>
        <w:t xml:space="preserve"> </w:t>
      </w:r>
      <w:r w:rsidRPr="00A43B09">
        <w:rPr>
          <w:sz w:val="18"/>
          <w:szCs w:val="18"/>
        </w:rPr>
        <w:t>Pearson’s</w:t>
      </w:r>
      <w:r w:rsidRPr="00A43B09">
        <w:rPr>
          <w:spacing w:val="-7"/>
          <w:sz w:val="18"/>
          <w:szCs w:val="18"/>
        </w:rPr>
        <w:t xml:space="preserve"> </w:t>
      </w:r>
      <w:r w:rsidRPr="00A43B09">
        <w:rPr>
          <w:sz w:val="18"/>
          <w:szCs w:val="18"/>
        </w:rPr>
        <w:t>Correlation</w:t>
      </w:r>
      <w:r w:rsidRPr="00A43B09">
        <w:rPr>
          <w:spacing w:val="-7"/>
          <w:sz w:val="18"/>
          <w:szCs w:val="18"/>
        </w:rPr>
        <w:t xml:space="preserve"> </w:t>
      </w:r>
      <w:r w:rsidRPr="00A43B09">
        <w:rPr>
          <w:sz w:val="18"/>
          <w:szCs w:val="18"/>
        </w:rPr>
        <w:t>Co-efficient</w:t>
      </w:r>
      <w:r w:rsidRPr="00A43B09">
        <w:rPr>
          <w:spacing w:val="-7"/>
          <w:sz w:val="18"/>
          <w:szCs w:val="18"/>
        </w:rPr>
        <w:t xml:space="preserve"> </w:t>
      </w:r>
      <w:r w:rsidRPr="00A43B09">
        <w:rPr>
          <w:sz w:val="18"/>
          <w:szCs w:val="18"/>
        </w:rPr>
        <w:t>between</w:t>
      </w:r>
      <w:r w:rsidRPr="00A43B09">
        <w:rPr>
          <w:spacing w:val="-9"/>
          <w:sz w:val="18"/>
          <w:szCs w:val="18"/>
        </w:rPr>
        <w:t xml:space="preserve"> </w:t>
      </w:r>
      <w:r w:rsidRPr="00A43B09">
        <w:rPr>
          <w:sz w:val="18"/>
          <w:szCs w:val="18"/>
        </w:rPr>
        <w:t>sequence</w:t>
      </w:r>
      <w:r w:rsidRPr="00A43B09">
        <w:rPr>
          <w:spacing w:val="-6"/>
          <w:sz w:val="18"/>
          <w:szCs w:val="18"/>
        </w:rPr>
        <w:t xml:space="preserve"> </w:t>
      </w:r>
      <w:r w:rsidRPr="00A43B09">
        <w:rPr>
          <w:sz w:val="18"/>
          <w:szCs w:val="18"/>
        </w:rPr>
        <w:t>and</w:t>
      </w:r>
      <w:r w:rsidRPr="00A43B09">
        <w:rPr>
          <w:spacing w:val="-5"/>
          <w:sz w:val="18"/>
          <w:szCs w:val="18"/>
        </w:rPr>
        <w:t xml:space="preserve"> </w:t>
      </w:r>
      <w:r w:rsidRPr="00A43B09">
        <w:rPr>
          <w:sz w:val="18"/>
          <w:szCs w:val="18"/>
        </w:rPr>
        <w:t>similarity</w:t>
      </w:r>
      <w:r w:rsidRPr="00A43B09">
        <w:rPr>
          <w:spacing w:val="-7"/>
          <w:sz w:val="18"/>
          <w:szCs w:val="18"/>
        </w:rPr>
        <w:t xml:space="preserve"> </w:t>
      </w:r>
      <w:r w:rsidRPr="00A43B09">
        <w:rPr>
          <w:sz w:val="18"/>
          <w:szCs w:val="18"/>
        </w:rPr>
        <w:t>scores</w:t>
      </w:r>
      <w:r w:rsidRPr="00A43B09">
        <w:rPr>
          <w:spacing w:val="-9"/>
          <w:sz w:val="18"/>
          <w:szCs w:val="18"/>
        </w:rPr>
        <w:t xml:space="preserve"> </w:t>
      </w:r>
      <w:r w:rsidRPr="00A43B09">
        <w:rPr>
          <w:sz w:val="18"/>
          <w:szCs w:val="18"/>
        </w:rPr>
        <w:t>for</w:t>
      </w:r>
      <w:r w:rsidRPr="00A43B09">
        <w:rPr>
          <w:spacing w:val="-2"/>
          <w:sz w:val="18"/>
          <w:szCs w:val="18"/>
        </w:rPr>
        <w:t xml:space="preserve"> </w:t>
      </w:r>
      <w:r w:rsidRPr="00A43B09">
        <w:rPr>
          <w:i/>
          <w:sz w:val="18"/>
          <w:szCs w:val="18"/>
        </w:rPr>
        <w:t>MF,</w:t>
      </w:r>
      <w:r w:rsidRPr="00A43B09">
        <w:rPr>
          <w:i/>
          <w:spacing w:val="-3"/>
          <w:sz w:val="18"/>
          <w:szCs w:val="18"/>
        </w:rPr>
        <w:t xml:space="preserve"> </w:t>
      </w:r>
      <w:r w:rsidRPr="00A43B09">
        <w:rPr>
          <w:i/>
          <w:sz w:val="18"/>
          <w:szCs w:val="18"/>
        </w:rPr>
        <w:t>CC</w:t>
      </w:r>
      <w:r w:rsidRPr="00A43B09">
        <w:rPr>
          <w:i/>
          <w:spacing w:val="-7"/>
          <w:sz w:val="18"/>
          <w:szCs w:val="18"/>
        </w:rPr>
        <w:t xml:space="preserve"> </w:t>
      </w:r>
      <w:r w:rsidRPr="00A43B09">
        <w:rPr>
          <w:sz w:val="18"/>
          <w:szCs w:val="18"/>
        </w:rPr>
        <w:t>and</w:t>
      </w:r>
      <w:r w:rsidRPr="00A43B09">
        <w:rPr>
          <w:spacing w:val="-5"/>
          <w:sz w:val="18"/>
          <w:szCs w:val="18"/>
        </w:rPr>
        <w:t xml:space="preserve"> </w:t>
      </w:r>
      <w:r w:rsidRPr="00A43B09">
        <w:rPr>
          <w:i/>
          <w:sz w:val="18"/>
          <w:szCs w:val="18"/>
        </w:rPr>
        <w:t>BP</w:t>
      </w:r>
      <w:r w:rsidRPr="00A43B09">
        <w:rPr>
          <w:i/>
          <w:spacing w:val="-7"/>
          <w:sz w:val="18"/>
          <w:szCs w:val="18"/>
        </w:rPr>
        <w:t xml:space="preserve"> </w:t>
      </w:r>
      <w:r w:rsidRPr="00A43B09">
        <w:rPr>
          <w:sz w:val="18"/>
          <w:szCs w:val="18"/>
        </w:rPr>
        <w:t>ontologies</w:t>
      </w:r>
      <w:r w:rsidRPr="00A43B09">
        <w:rPr>
          <w:spacing w:val="-9"/>
          <w:sz w:val="18"/>
          <w:szCs w:val="18"/>
        </w:rPr>
        <w:t xml:space="preserve"> </w:t>
      </w:r>
      <w:r w:rsidRPr="00A43B09">
        <w:rPr>
          <w:sz w:val="18"/>
          <w:szCs w:val="18"/>
        </w:rPr>
        <w:t>on IEA-</w:t>
      </w:r>
      <w:r w:rsidRPr="00A43B09">
        <w:rPr>
          <w:spacing w:val="40"/>
          <w:sz w:val="18"/>
          <w:szCs w:val="18"/>
        </w:rPr>
        <w:t xml:space="preserve"> </w:t>
      </w:r>
      <w:r w:rsidRPr="00A43B09">
        <w:rPr>
          <w:sz w:val="18"/>
          <w:szCs w:val="18"/>
        </w:rPr>
        <w:t>and IEA+. The highest values for each ontology is highlighted</w:t>
      </w:r>
    </w:p>
    <w:p w:rsidR="00A32461" w:rsidRPr="00A43B09" w:rsidRDefault="00A32461" w:rsidP="00A32461">
      <w:pPr>
        <w:pStyle w:val="BodyText"/>
        <w:spacing w:before="2"/>
        <w:ind w:left="0"/>
        <w:jc w:val="left"/>
        <w:rPr>
          <w:sz w:val="18"/>
          <w:szCs w:val="18"/>
        </w:rPr>
      </w:pPr>
    </w:p>
    <w:p w:rsidR="00A32461" w:rsidRPr="00A43B09" w:rsidRDefault="00A32461" w:rsidP="00A43B09">
      <w:pPr>
        <w:pStyle w:val="BodyText"/>
        <w:pBdr>
          <w:top w:val="single" w:sz="4" w:space="1" w:color="auto"/>
        </w:pBdr>
        <w:tabs>
          <w:tab w:val="left" w:pos="2231"/>
          <w:tab w:val="left" w:pos="6206"/>
        </w:tabs>
        <w:spacing w:after="12" w:line="224" w:lineRule="exact"/>
        <w:ind w:left="0"/>
        <w:jc w:val="left"/>
        <w:rPr>
          <w:i/>
          <w:sz w:val="18"/>
          <w:szCs w:val="18"/>
        </w:rPr>
      </w:pPr>
      <w:r w:rsidRPr="00A43B09">
        <w:rPr>
          <w:spacing w:val="-2"/>
          <w:sz w:val="18"/>
          <w:szCs w:val="18"/>
        </w:rPr>
        <w:t>Approach</w:t>
      </w:r>
      <w:r w:rsidRPr="00A43B09">
        <w:rPr>
          <w:sz w:val="18"/>
          <w:szCs w:val="18"/>
        </w:rPr>
        <w:tab/>
        <w:t>Pearson’s</w:t>
      </w:r>
      <w:r w:rsidRPr="00A43B09">
        <w:rPr>
          <w:spacing w:val="-7"/>
          <w:sz w:val="18"/>
          <w:szCs w:val="18"/>
        </w:rPr>
        <w:t xml:space="preserve"> </w:t>
      </w:r>
      <w:r w:rsidRPr="00A43B09">
        <w:rPr>
          <w:sz w:val="18"/>
          <w:szCs w:val="18"/>
        </w:rPr>
        <w:t>Correlation</w:t>
      </w:r>
      <w:r w:rsidRPr="00A43B09">
        <w:rPr>
          <w:spacing w:val="-5"/>
          <w:sz w:val="18"/>
          <w:szCs w:val="18"/>
        </w:rPr>
        <w:t xml:space="preserve"> </w:t>
      </w:r>
      <w:r w:rsidRPr="00A43B09">
        <w:rPr>
          <w:sz w:val="18"/>
          <w:szCs w:val="18"/>
        </w:rPr>
        <w:t>for</w:t>
      </w:r>
      <w:r w:rsidRPr="00A43B09">
        <w:rPr>
          <w:spacing w:val="-5"/>
          <w:sz w:val="18"/>
          <w:szCs w:val="18"/>
        </w:rPr>
        <w:t xml:space="preserve"> </w:t>
      </w:r>
      <w:r w:rsidRPr="00A43B09">
        <w:rPr>
          <w:i/>
          <w:spacing w:val="-4"/>
          <w:sz w:val="18"/>
          <w:szCs w:val="18"/>
        </w:rPr>
        <w:t>IEA-</w:t>
      </w:r>
      <w:r w:rsidRPr="00A43B09">
        <w:rPr>
          <w:i/>
          <w:sz w:val="18"/>
          <w:szCs w:val="18"/>
        </w:rPr>
        <w:tab/>
      </w:r>
      <w:r w:rsidRPr="00A43B09">
        <w:rPr>
          <w:sz w:val="18"/>
          <w:szCs w:val="18"/>
        </w:rPr>
        <w:t>Pearson’s</w:t>
      </w:r>
      <w:r w:rsidRPr="00A43B09">
        <w:rPr>
          <w:spacing w:val="-7"/>
          <w:sz w:val="18"/>
          <w:szCs w:val="18"/>
        </w:rPr>
        <w:t xml:space="preserve"> </w:t>
      </w:r>
      <w:r w:rsidRPr="00A43B09">
        <w:rPr>
          <w:sz w:val="18"/>
          <w:szCs w:val="18"/>
        </w:rPr>
        <w:t>Correlation</w:t>
      </w:r>
      <w:r w:rsidRPr="00A43B09">
        <w:rPr>
          <w:spacing w:val="-5"/>
          <w:sz w:val="18"/>
          <w:szCs w:val="18"/>
        </w:rPr>
        <w:t xml:space="preserve"> </w:t>
      </w:r>
      <w:r w:rsidRPr="00A43B09">
        <w:rPr>
          <w:sz w:val="18"/>
          <w:szCs w:val="18"/>
        </w:rPr>
        <w:t>for</w:t>
      </w:r>
      <w:r w:rsidRPr="00A43B09">
        <w:rPr>
          <w:spacing w:val="-5"/>
          <w:sz w:val="18"/>
          <w:szCs w:val="18"/>
        </w:rPr>
        <w:t xml:space="preserve"> </w:t>
      </w:r>
      <w:r w:rsidRPr="00A43B09">
        <w:rPr>
          <w:i/>
          <w:spacing w:val="-4"/>
          <w:sz w:val="18"/>
          <w:szCs w:val="18"/>
        </w:rPr>
        <w:t>IEA+</w:t>
      </w:r>
    </w:p>
    <w:tbl>
      <w:tblPr>
        <w:tblW w:w="5000" w:type="pct"/>
        <w:tblCellMar>
          <w:left w:w="0" w:type="dxa"/>
          <w:right w:w="0" w:type="dxa"/>
        </w:tblCellMar>
        <w:tblLook w:val="01E0"/>
      </w:tblPr>
      <w:tblGrid>
        <w:gridCol w:w="1301"/>
        <w:gridCol w:w="1085"/>
        <w:gridCol w:w="1282"/>
        <w:gridCol w:w="1282"/>
        <w:gridCol w:w="1298"/>
        <w:gridCol w:w="1282"/>
        <w:gridCol w:w="1497"/>
      </w:tblGrid>
      <w:tr w:rsidR="00A32461" w:rsidRPr="00A43B09" w:rsidTr="00A43B09">
        <w:trPr>
          <w:trHeight w:val="230"/>
        </w:trPr>
        <w:tc>
          <w:tcPr>
            <w:tcW w:w="720" w:type="pct"/>
            <w:tcBorders>
              <w:bottom w:val="single" w:sz="4" w:space="0" w:color="000000"/>
            </w:tcBorders>
          </w:tcPr>
          <w:p w:rsidR="00A32461" w:rsidRPr="00A43B09" w:rsidRDefault="00A32461" w:rsidP="000722B5">
            <w:pPr>
              <w:pStyle w:val="TableParagraph"/>
              <w:spacing w:line="240" w:lineRule="auto"/>
              <w:ind w:left="0"/>
              <w:rPr>
                <w:sz w:val="18"/>
                <w:szCs w:val="18"/>
              </w:rPr>
            </w:pPr>
          </w:p>
        </w:tc>
        <w:tc>
          <w:tcPr>
            <w:tcW w:w="601" w:type="pct"/>
            <w:tcBorders>
              <w:top w:val="single" w:sz="4" w:space="0" w:color="000000"/>
              <w:bottom w:val="single" w:sz="4" w:space="0" w:color="000000"/>
            </w:tcBorders>
          </w:tcPr>
          <w:p w:rsidR="00A32461" w:rsidRPr="00A43B09" w:rsidRDefault="00A32461" w:rsidP="000722B5">
            <w:pPr>
              <w:pStyle w:val="TableParagraph"/>
              <w:ind w:left="522"/>
              <w:rPr>
                <w:i/>
                <w:sz w:val="18"/>
                <w:szCs w:val="18"/>
              </w:rPr>
            </w:pPr>
            <w:r w:rsidRPr="00A43B09">
              <w:rPr>
                <w:i/>
                <w:spacing w:val="-5"/>
                <w:sz w:val="18"/>
                <w:szCs w:val="18"/>
              </w:rPr>
              <w:t>MF</w:t>
            </w:r>
          </w:p>
        </w:tc>
        <w:tc>
          <w:tcPr>
            <w:tcW w:w="710" w:type="pct"/>
            <w:tcBorders>
              <w:top w:val="single" w:sz="4" w:space="0" w:color="000000"/>
              <w:bottom w:val="single" w:sz="4" w:space="0" w:color="000000"/>
            </w:tcBorders>
          </w:tcPr>
          <w:p w:rsidR="00A32461" w:rsidRPr="00A43B09" w:rsidRDefault="00A32461" w:rsidP="000722B5">
            <w:pPr>
              <w:pStyle w:val="TableParagraph"/>
              <w:ind w:left="743"/>
              <w:rPr>
                <w:i/>
                <w:sz w:val="18"/>
                <w:szCs w:val="18"/>
              </w:rPr>
            </w:pPr>
            <w:r w:rsidRPr="00A43B09">
              <w:rPr>
                <w:i/>
                <w:spacing w:val="-5"/>
                <w:sz w:val="18"/>
                <w:szCs w:val="18"/>
              </w:rPr>
              <w:t>CC</w:t>
            </w:r>
          </w:p>
        </w:tc>
        <w:tc>
          <w:tcPr>
            <w:tcW w:w="710" w:type="pct"/>
            <w:tcBorders>
              <w:top w:val="single" w:sz="4" w:space="0" w:color="000000"/>
              <w:bottom w:val="single" w:sz="4" w:space="0" w:color="000000"/>
            </w:tcBorders>
          </w:tcPr>
          <w:p w:rsidR="00A32461" w:rsidRPr="00A43B09" w:rsidRDefault="00A32461" w:rsidP="000722B5">
            <w:pPr>
              <w:pStyle w:val="TableParagraph"/>
              <w:ind w:left="758"/>
              <w:rPr>
                <w:i/>
                <w:sz w:val="18"/>
                <w:szCs w:val="18"/>
              </w:rPr>
            </w:pPr>
            <w:r w:rsidRPr="00A43B09">
              <w:rPr>
                <w:i/>
                <w:spacing w:val="-5"/>
                <w:sz w:val="18"/>
                <w:szCs w:val="18"/>
              </w:rPr>
              <w:t>BP</w:t>
            </w:r>
          </w:p>
        </w:tc>
        <w:tc>
          <w:tcPr>
            <w:tcW w:w="719" w:type="pct"/>
            <w:tcBorders>
              <w:top w:val="single" w:sz="4" w:space="0" w:color="000000"/>
              <w:bottom w:val="single" w:sz="4" w:space="0" w:color="000000"/>
            </w:tcBorders>
          </w:tcPr>
          <w:p w:rsidR="00A32461" w:rsidRPr="00A43B09" w:rsidRDefault="00A32461" w:rsidP="000722B5">
            <w:pPr>
              <w:pStyle w:val="TableParagraph"/>
              <w:ind w:left="742"/>
              <w:rPr>
                <w:i/>
                <w:sz w:val="18"/>
                <w:szCs w:val="18"/>
              </w:rPr>
            </w:pPr>
            <w:r w:rsidRPr="00A43B09">
              <w:rPr>
                <w:i/>
                <w:spacing w:val="-5"/>
                <w:sz w:val="18"/>
                <w:szCs w:val="18"/>
              </w:rPr>
              <w:t>MF</w:t>
            </w:r>
          </w:p>
        </w:tc>
        <w:tc>
          <w:tcPr>
            <w:tcW w:w="710" w:type="pct"/>
            <w:tcBorders>
              <w:top w:val="single" w:sz="4" w:space="0" w:color="000000"/>
              <w:bottom w:val="single" w:sz="4" w:space="0" w:color="000000"/>
            </w:tcBorders>
          </w:tcPr>
          <w:p w:rsidR="00A32461" w:rsidRPr="00A43B09" w:rsidRDefault="00A32461" w:rsidP="000722B5">
            <w:pPr>
              <w:pStyle w:val="TableParagraph"/>
              <w:ind w:left="741"/>
              <w:rPr>
                <w:i/>
                <w:sz w:val="18"/>
                <w:szCs w:val="18"/>
              </w:rPr>
            </w:pPr>
            <w:r w:rsidRPr="00A43B09">
              <w:rPr>
                <w:i/>
                <w:spacing w:val="-5"/>
                <w:sz w:val="18"/>
                <w:szCs w:val="18"/>
              </w:rPr>
              <w:t>CC</w:t>
            </w:r>
          </w:p>
        </w:tc>
        <w:tc>
          <w:tcPr>
            <w:tcW w:w="829" w:type="pct"/>
            <w:tcBorders>
              <w:top w:val="single" w:sz="4" w:space="0" w:color="000000"/>
              <w:bottom w:val="single" w:sz="4" w:space="0" w:color="000000"/>
            </w:tcBorders>
          </w:tcPr>
          <w:p w:rsidR="00A32461" w:rsidRPr="00A43B09" w:rsidRDefault="00A32461" w:rsidP="000722B5">
            <w:pPr>
              <w:pStyle w:val="TableParagraph"/>
              <w:ind w:left="740" w:right="538"/>
              <w:jc w:val="center"/>
              <w:rPr>
                <w:i/>
                <w:sz w:val="18"/>
                <w:szCs w:val="18"/>
              </w:rPr>
            </w:pPr>
            <w:r w:rsidRPr="00A43B09">
              <w:rPr>
                <w:i/>
                <w:spacing w:val="-5"/>
                <w:sz w:val="18"/>
                <w:szCs w:val="18"/>
              </w:rPr>
              <w:t>BP</w:t>
            </w:r>
          </w:p>
        </w:tc>
      </w:tr>
      <w:tr w:rsidR="00A32461" w:rsidRPr="00A43B09" w:rsidTr="00A43B09">
        <w:trPr>
          <w:trHeight w:val="230"/>
        </w:trPr>
        <w:tc>
          <w:tcPr>
            <w:tcW w:w="720" w:type="pct"/>
            <w:tcBorders>
              <w:top w:val="single" w:sz="4" w:space="0" w:color="000000"/>
              <w:bottom w:val="single" w:sz="4" w:space="0" w:color="000000"/>
            </w:tcBorders>
          </w:tcPr>
          <w:p w:rsidR="00A32461" w:rsidRPr="00A43B09" w:rsidRDefault="00A32461" w:rsidP="000722B5">
            <w:pPr>
              <w:pStyle w:val="TableParagraph"/>
              <w:ind w:left="122"/>
              <w:rPr>
                <w:sz w:val="18"/>
                <w:szCs w:val="18"/>
              </w:rPr>
            </w:pPr>
            <w:r w:rsidRPr="00A43B09">
              <w:rPr>
                <w:spacing w:val="-4"/>
                <w:sz w:val="18"/>
                <w:szCs w:val="18"/>
              </w:rPr>
              <w:t>Lord</w:t>
            </w:r>
          </w:p>
        </w:tc>
        <w:tc>
          <w:tcPr>
            <w:tcW w:w="601"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pacing w:val="-2"/>
                <w:sz w:val="18"/>
                <w:szCs w:val="18"/>
              </w:rPr>
              <w:t>0.519</w:t>
            </w:r>
          </w:p>
        </w:tc>
        <w:tc>
          <w:tcPr>
            <w:tcW w:w="710" w:type="pct"/>
            <w:tcBorders>
              <w:top w:val="single" w:sz="4" w:space="0" w:color="000000"/>
              <w:bottom w:val="single" w:sz="4" w:space="0" w:color="000000"/>
            </w:tcBorders>
          </w:tcPr>
          <w:p w:rsidR="00A32461" w:rsidRPr="00A43B09" w:rsidRDefault="00A32461" w:rsidP="000722B5">
            <w:pPr>
              <w:pStyle w:val="TableParagraph"/>
              <w:ind w:left="315"/>
              <w:rPr>
                <w:sz w:val="18"/>
                <w:szCs w:val="18"/>
              </w:rPr>
            </w:pPr>
            <w:r w:rsidRPr="00A43B09">
              <w:rPr>
                <w:spacing w:val="-2"/>
                <w:sz w:val="18"/>
                <w:szCs w:val="18"/>
              </w:rPr>
              <w:t>0.418</w:t>
            </w:r>
          </w:p>
        </w:tc>
        <w:tc>
          <w:tcPr>
            <w:tcW w:w="710" w:type="pct"/>
            <w:tcBorders>
              <w:top w:val="single" w:sz="4" w:space="0" w:color="000000"/>
              <w:bottom w:val="single" w:sz="4" w:space="0" w:color="000000"/>
            </w:tcBorders>
          </w:tcPr>
          <w:p w:rsidR="00A32461" w:rsidRPr="00A43B09" w:rsidRDefault="00A32461" w:rsidP="000722B5">
            <w:pPr>
              <w:pStyle w:val="TableParagraph"/>
              <w:ind w:left="322"/>
              <w:rPr>
                <w:sz w:val="18"/>
                <w:szCs w:val="18"/>
              </w:rPr>
            </w:pPr>
            <w:r w:rsidRPr="00A43B09">
              <w:rPr>
                <w:spacing w:val="-2"/>
                <w:sz w:val="18"/>
                <w:szCs w:val="18"/>
              </w:rPr>
              <w:t>0.421</w:t>
            </w:r>
          </w:p>
        </w:tc>
        <w:tc>
          <w:tcPr>
            <w:tcW w:w="719" w:type="pct"/>
            <w:tcBorders>
              <w:top w:val="single" w:sz="4" w:space="0" w:color="000000"/>
              <w:bottom w:val="single" w:sz="4" w:space="0" w:color="000000"/>
            </w:tcBorders>
          </w:tcPr>
          <w:p w:rsidR="00A32461" w:rsidRPr="00A43B09" w:rsidRDefault="00A32461" w:rsidP="000722B5">
            <w:pPr>
              <w:pStyle w:val="TableParagraph"/>
              <w:ind w:left="327"/>
              <w:rPr>
                <w:sz w:val="18"/>
                <w:szCs w:val="18"/>
              </w:rPr>
            </w:pPr>
            <w:r w:rsidRPr="00A43B09">
              <w:rPr>
                <w:spacing w:val="-2"/>
                <w:sz w:val="18"/>
                <w:szCs w:val="18"/>
              </w:rPr>
              <w:t>0.572</w:t>
            </w:r>
          </w:p>
        </w:tc>
        <w:tc>
          <w:tcPr>
            <w:tcW w:w="710" w:type="pct"/>
            <w:tcBorders>
              <w:top w:val="single" w:sz="4" w:space="0" w:color="000000"/>
              <w:bottom w:val="single" w:sz="4" w:space="0" w:color="000000"/>
            </w:tcBorders>
          </w:tcPr>
          <w:p w:rsidR="00A32461" w:rsidRPr="00A43B09" w:rsidRDefault="00A32461" w:rsidP="000722B5">
            <w:pPr>
              <w:pStyle w:val="TableParagraph"/>
              <w:ind w:left="314"/>
              <w:rPr>
                <w:sz w:val="18"/>
                <w:szCs w:val="18"/>
              </w:rPr>
            </w:pPr>
            <w:r w:rsidRPr="00A43B09">
              <w:rPr>
                <w:spacing w:val="-2"/>
                <w:sz w:val="18"/>
                <w:szCs w:val="18"/>
              </w:rPr>
              <w:t>0.426</w:t>
            </w:r>
          </w:p>
        </w:tc>
        <w:tc>
          <w:tcPr>
            <w:tcW w:w="829" w:type="pct"/>
            <w:tcBorders>
              <w:top w:val="single" w:sz="4" w:space="0" w:color="000000"/>
              <w:bottom w:val="single" w:sz="4" w:space="0" w:color="000000"/>
            </w:tcBorders>
          </w:tcPr>
          <w:p w:rsidR="00A32461" w:rsidRPr="00A43B09" w:rsidRDefault="00A32461" w:rsidP="000722B5">
            <w:pPr>
              <w:pStyle w:val="TableParagraph"/>
              <w:ind w:left="319"/>
              <w:rPr>
                <w:sz w:val="18"/>
                <w:szCs w:val="18"/>
              </w:rPr>
            </w:pPr>
            <w:r w:rsidRPr="00A43B09">
              <w:rPr>
                <w:spacing w:val="-2"/>
                <w:sz w:val="18"/>
                <w:szCs w:val="18"/>
              </w:rPr>
              <w:t>0.521</w:t>
            </w:r>
          </w:p>
        </w:tc>
      </w:tr>
      <w:tr w:rsidR="00A32461" w:rsidRPr="00A43B09" w:rsidTr="00A43B09">
        <w:trPr>
          <w:trHeight w:val="230"/>
        </w:trPr>
        <w:tc>
          <w:tcPr>
            <w:tcW w:w="720" w:type="pct"/>
            <w:tcBorders>
              <w:top w:val="single" w:sz="4" w:space="0" w:color="000000"/>
              <w:bottom w:val="single" w:sz="4" w:space="0" w:color="000000"/>
            </w:tcBorders>
          </w:tcPr>
          <w:p w:rsidR="00A32461" w:rsidRPr="00A43B09" w:rsidRDefault="00A32461" w:rsidP="000722B5">
            <w:pPr>
              <w:pStyle w:val="TableParagraph"/>
              <w:ind w:left="122"/>
              <w:rPr>
                <w:sz w:val="18"/>
                <w:szCs w:val="18"/>
              </w:rPr>
            </w:pPr>
            <w:r w:rsidRPr="00A43B09">
              <w:rPr>
                <w:sz w:val="18"/>
                <w:szCs w:val="18"/>
              </w:rPr>
              <w:t>Al</w:t>
            </w:r>
            <w:r w:rsidRPr="00A43B09">
              <w:rPr>
                <w:spacing w:val="-8"/>
                <w:sz w:val="18"/>
                <w:szCs w:val="18"/>
              </w:rPr>
              <w:t xml:space="preserve"> </w:t>
            </w:r>
            <w:r w:rsidRPr="00A43B09">
              <w:rPr>
                <w:spacing w:val="-2"/>
                <w:sz w:val="18"/>
                <w:szCs w:val="18"/>
              </w:rPr>
              <w:t>Mubaid</w:t>
            </w:r>
          </w:p>
        </w:tc>
        <w:tc>
          <w:tcPr>
            <w:tcW w:w="601" w:type="pct"/>
            <w:tcBorders>
              <w:top w:val="single" w:sz="4" w:space="0" w:color="000000"/>
              <w:bottom w:val="single" w:sz="4" w:space="0" w:color="000000"/>
            </w:tcBorders>
          </w:tcPr>
          <w:p w:rsidR="00A32461" w:rsidRPr="00A43B09" w:rsidRDefault="00A32461" w:rsidP="000722B5">
            <w:pPr>
              <w:pStyle w:val="TableParagraph"/>
              <w:ind w:left="106"/>
              <w:rPr>
                <w:sz w:val="18"/>
                <w:szCs w:val="18"/>
              </w:rPr>
            </w:pPr>
            <w:r w:rsidRPr="00A43B09">
              <w:rPr>
                <w:spacing w:val="-2"/>
                <w:sz w:val="18"/>
                <w:szCs w:val="18"/>
              </w:rPr>
              <w:t>0.533</w:t>
            </w:r>
          </w:p>
        </w:tc>
        <w:tc>
          <w:tcPr>
            <w:tcW w:w="710" w:type="pct"/>
            <w:tcBorders>
              <w:top w:val="single" w:sz="4" w:space="0" w:color="000000"/>
              <w:bottom w:val="single" w:sz="4" w:space="0" w:color="000000"/>
            </w:tcBorders>
          </w:tcPr>
          <w:p w:rsidR="00A32461" w:rsidRPr="00A43B09" w:rsidRDefault="00A32461" w:rsidP="000722B5">
            <w:pPr>
              <w:pStyle w:val="TableParagraph"/>
              <w:ind w:left="314"/>
              <w:rPr>
                <w:sz w:val="18"/>
                <w:szCs w:val="18"/>
              </w:rPr>
            </w:pPr>
            <w:r w:rsidRPr="00A43B09">
              <w:rPr>
                <w:spacing w:val="-2"/>
                <w:sz w:val="18"/>
                <w:szCs w:val="18"/>
              </w:rPr>
              <w:t>0.436</w:t>
            </w:r>
          </w:p>
        </w:tc>
        <w:tc>
          <w:tcPr>
            <w:tcW w:w="710" w:type="pct"/>
            <w:tcBorders>
              <w:top w:val="single" w:sz="4" w:space="0" w:color="000000"/>
              <w:bottom w:val="single" w:sz="4" w:space="0" w:color="000000"/>
            </w:tcBorders>
          </w:tcPr>
          <w:p w:rsidR="00A32461" w:rsidRPr="00A43B09" w:rsidRDefault="00A32461" w:rsidP="000722B5">
            <w:pPr>
              <w:pStyle w:val="TableParagraph"/>
              <w:ind w:left="321"/>
              <w:rPr>
                <w:sz w:val="18"/>
                <w:szCs w:val="18"/>
              </w:rPr>
            </w:pPr>
            <w:r w:rsidRPr="00A43B09">
              <w:rPr>
                <w:spacing w:val="-2"/>
                <w:sz w:val="18"/>
                <w:szCs w:val="18"/>
              </w:rPr>
              <w:t>0.412</w:t>
            </w:r>
          </w:p>
        </w:tc>
        <w:tc>
          <w:tcPr>
            <w:tcW w:w="719" w:type="pct"/>
            <w:tcBorders>
              <w:top w:val="single" w:sz="4" w:space="0" w:color="000000"/>
              <w:bottom w:val="single" w:sz="4" w:space="0" w:color="000000"/>
            </w:tcBorders>
          </w:tcPr>
          <w:p w:rsidR="00A32461" w:rsidRPr="00A43B09" w:rsidRDefault="00A32461" w:rsidP="000722B5">
            <w:pPr>
              <w:pStyle w:val="TableParagraph"/>
              <w:ind w:left="326"/>
              <w:rPr>
                <w:sz w:val="18"/>
                <w:szCs w:val="18"/>
              </w:rPr>
            </w:pPr>
            <w:r w:rsidRPr="00A43B09">
              <w:rPr>
                <w:spacing w:val="-2"/>
                <w:sz w:val="18"/>
                <w:szCs w:val="18"/>
              </w:rPr>
              <w:t>0.580</w:t>
            </w:r>
          </w:p>
        </w:tc>
        <w:tc>
          <w:tcPr>
            <w:tcW w:w="710" w:type="pct"/>
            <w:tcBorders>
              <w:top w:val="single" w:sz="4" w:space="0" w:color="000000"/>
              <w:bottom w:val="single" w:sz="4" w:space="0" w:color="000000"/>
            </w:tcBorders>
          </w:tcPr>
          <w:p w:rsidR="00A32461" w:rsidRPr="00A43B09" w:rsidRDefault="00A32461" w:rsidP="000722B5">
            <w:pPr>
              <w:pStyle w:val="TableParagraph"/>
              <w:ind w:left="313"/>
              <w:rPr>
                <w:sz w:val="18"/>
                <w:szCs w:val="18"/>
              </w:rPr>
            </w:pPr>
            <w:r w:rsidRPr="00A43B09">
              <w:rPr>
                <w:spacing w:val="-2"/>
                <w:sz w:val="18"/>
                <w:szCs w:val="18"/>
              </w:rPr>
              <w:t>0.432</w:t>
            </w:r>
          </w:p>
        </w:tc>
        <w:tc>
          <w:tcPr>
            <w:tcW w:w="829" w:type="pct"/>
            <w:tcBorders>
              <w:top w:val="single" w:sz="4" w:space="0" w:color="000000"/>
              <w:bottom w:val="single" w:sz="4" w:space="0" w:color="000000"/>
            </w:tcBorders>
          </w:tcPr>
          <w:p w:rsidR="00A32461" w:rsidRPr="00A43B09" w:rsidRDefault="00A32461" w:rsidP="000722B5">
            <w:pPr>
              <w:pStyle w:val="TableParagraph"/>
              <w:ind w:left="319"/>
              <w:rPr>
                <w:sz w:val="18"/>
                <w:szCs w:val="18"/>
              </w:rPr>
            </w:pPr>
            <w:r w:rsidRPr="00A43B09">
              <w:rPr>
                <w:spacing w:val="-2"/>
                <w:sz w:val="18"/>
                <w:szCs w:val="18"/>
              </w:rPr>
              <w:t>0.541</w:t>
            </w:r>
          </w:p>
        </w:tc>
      </w:tr>
      <w:tr w:rsidR="00A32461" w:rsidRPr="00A43B09" w:rsidTr="00A43B09">
        <w:trPr>
          <w:trHeight w:val="230"/>
        </w:trPr>
        <w:tc>
          <w:tcPr>
            <w:tcW w:w="720" w:type="pct"/>
            <w:tcBorders>
              <w:top w:val="single" w:sz="4" w:space="0" w:color="000000"/>
              <w:bottom w:val="single" w:sz="4" w:space="0" w:color="000000"/>
            </w:tcBorders>
          </w:tcPr>
          <w:p w:rsidR="00A32461" w:rsidRPr="00A43B09" w:rsidRDefault="00A32461" w:rsidP="000722B5">
            <w:pPr>
              <w:pStyle w:val="TableParagraph"/>
              <w:ind w:left="122"/>
              <w:rPr>
                <w:sz w:val="18"/>
                <w:szCs w:val="18"/>
              </w:rPr>
            </w:pPr>
            <w:r w:rsidRPr="00A43B09">
              <w:rPr>
                <w:spacing w:val="-4"/>
                <w:sz w:val="18"/>
                <w:szCs w:val="18"/>
              </w:rPr>
              <w:t>Wang</w:t>
            </w:r>
          </w:p>
        </w:tc>
        <w:tc>
          <w:tcPr>
            <w:tcW w:w="601" w:type="pct"/>
            <w:tcBorders>
              <w:top w:val="single" w:sz="4" w:space="0" w:color="000000"/>
              <w:bottom w:val="single" w:sz="4" w:space="0" w:color="000000"/>
            </w:tcBorders>
          </w:tcPr>
          <w:p w:rsidR="00A32461" w:rsidRPr="00A43B09" w:rsidRDefault="00A32461" w:rsidP="000722B5">
            <w:pPr>
              <w:pStyle w:val="TableParagraph"/>
              <w:ind w:left="106"/>
              <w:rPr>
                <w:sz w:val="18"/>
                <w:szCs w:val="18"/>
              </w:rPr>
            </w:pPr>
            <w:r w:rsidRPr="00A43B09">
              <w:rPr>
                <w:spacing w:val="-2"/>
                <w:sz w:val="18"/>
                <w:szCs w:val="18"/>
              </w:rPr>
              <w:t>0.512</w:t>
            </w:r>
          </w:p>
        </w:tc>
        <w:tc>
          <w:tcPr>
            <w:tcW w:w="710" w:type="pct"/>
            <w:tcBorders>
              <w:top w:val="single" w:sz="4" w:space="0" w:color="000000"/>
              <w:bottom w:val="single" w:sz="4" w:space="0" w:color="000000"/>
            </w:tcBorders>
          </w:tcPr>
          <w:p w:rsidR="00A32461" w:rsidRPr="00A43B09" w:rsidRDefault="00A32461" w:rsidP="000722B5">
            <w:pPr>
              <w:pStyle w:val="TableParagraph"/>
              <w:ind w:left="316"/>
              <w:rPr>
                <w:sz w:val="18"/>
                <w:szCs w:val="18"/>
              </w:rPr>
            </w:pPr>
            <w:r w:rsidRPr="00A43B09">
              <w:rPr>
                <w:spacing w:val="-2"/>
                <w:sz w:val="18"/>
                <w:szCs w:val="18"/>
              </w:rPr>
              <w:t>0.421</w:t>
            </w:r>
          </w:p>
        </w:tc>
        <w:tc>
          <w:tcPr>
            <w:tcW w:w="710" w:type="pct"/>
            <w:tcBorders>
              <w:top w:val="single" w:sz="4" w:space="0" w:color="000000"/>
              <w:bottom w:val="single" w:sz="4" w:space="0" w:color="000000"/>
            </w:tcBorders>
          </w:tcPr>
          <w:p w:rsidR="00A32461" w:rsidRPr="00A43B09" w:rsidRDefault="00A32461" w:rsidP="000722B5">
            <w:pPr>
              <w:pStyle w:val="TableParagraph"/>
              <w:ind w:left="321"/>
              <w:rPr>
                <w:sz w:val="18"/>
                <w:szCs w:val="18"/>
              </w:rPr>
            </w:pPr>
            <w:r w:rsidRPr="00A43B09">
              <w:rPr>
                <w:spacing w:val="-2"/>
                <w:sz w:val="18"/>
                <w:szCs w:val="18"/>
              </w:rPr>
              <w:t>0.406</w:t>
            </w:r>
          </w:p>
        </w:tc>
        <w:tc>
          <w:tcPr>
            <w:tcW w:w="719" w:type="pct"/>
            <w:tcBorders>
              <w:top w:val="single" w:sz="4" w:space="0" w:color="000000"/>
              <w:bottom w:val="single" w:sz="4" w:space="0" w:color="000000"/>
            </w:tcBorders>
          </w:tcPr>
          <w:p w:rsidR="00A32461" w:rsidRPr="00A43B09" w:rsidRDefault="00A32461" w:rsidP="000722B5">
            <w:pPr>
              <w:pStyle w:val="TableParagraph"/>
              <w:ind w:left="326"/>
              <w:rPr>
                <w:sz w:val="18"/>
                <w:szCs w:val="18"/>
              </w:rPr>
            </w:pPr>
            <w:r w:rsidRPr="00A43B09">
              <w:rPr>
                <w:spacing w:val="-2"/>
                <w:sz w:val="18"/>
                <w:szCs w:val="18"/>
              </w:rPr>
              <w:t>0.552</w:t>
            </w:r>
          </w:p>
        </w:tc>
        <w:tc>
          <w:tcPr>
            <w:tcW w:w="710" w:type="pct"/>
            <w:tcBorders>
              <w:top w:val="single" w:sz="4" w:space="0" w:color="000000"/>
              <w:bottom w:val="single" w:sz="4" w:space="0" w:color="000000"/>
            </w:tcBorders>
          </w:tcPr>
          <w:p w:rsidR="00A32461" w:rsidRPr="00A43B09" w:rsidRDefault="00A32461" w:rsidP="000722B5">
            <w:pPr>
              <w:pStyle w:val="TableParagraph"/>
              <w:ind w:left="313"/>
              <w:rPr>
                <w:sz w:val="18"/>
                <w:szCs w:val="18"/>
              </w:rPr>
            </w:pPr>
            <w:r w:rsidRPr="00A43B09">
              <w:rPr>
                <w:spacing w:val="-2"/>
                <w:sz w:val="18"/>
                <w:szCs w:val="18"/>
              </w:rPr>
              <w:t>0.418</w:t>
            </w:r>
          </w:p>
        </w:tc>
        <w:tc>
          <w:tcPr>
            <w:tcW w:w="829" w:type="pct"/>
            <w:tcBorders>
              <w:top w:val="single" w:sz="4" w:space="0" w:color="000000"/>
              <w:bottom w:val="single" w:sz="4" w:space="0" w:color="000000"/>
            </w:tcBorders>
          </w:tcPr>
          <w:p w:rsidR="00A32461" w:rsidRPr="00A43B09" w:rsidRDefault="00A32461" w:rsidP="000722B5">
            <w:pPr>
              <w:pStyle w:val="TableParagraph"/>
              <w:ind w:left="321"/>
              <w:rPr>
                <w:b/>
                <w:sz w:val="18"/>
                <w:szCs w:val="18"/>
              </w:rPr>
            </w:pPr>
            <w:r w:rsidRPr="00A43B09">
              <w:rPr>
                <w:b/>
                <w:spacing w:val="-2"/>
                <w:sz w:val="18"/>
                <w:szCs w:val="18"/>
              </w:rPr>
              <w:t>0.559</w:t>
            </w:r>
          </w:p>
        </w:tc>
      </w:tr>
      <w:tr w:rsidR="00A32461" w:rsidRPr="00A43B09" w:rsidTr="00A43B09">
        <w:trPr>
          <w:trHeight w:val="230"/>
        </w:trPr>
        <w:tc>
          <w:tcPr>
            <w:tcW w:w="720" w:type="pct"/>
            <w:tcBorders>
              <w:top w:val="single" w:sz="4" w:space="0" w:color="000000"/>
              <w:bottom w:val="single" w:sz="4" w:space="0" w:color="000000"/>
            </w:tcBorders>
          </w:tcPr>
          <w:p w:rsidR="00A32461" w:rsidRPr="00A43B09" w:rsidRDefault="00A32461" w:rsidP="000722B5">
            <w:pPr>
              <w:pStyle w:val="TableParagraph"/>
              <w:ind w:left="122"/>
              <w:rPr>
                <w:sz w:val="18"/>
                <w:szCs w:val="18"/>
              </w:rPr>
            </w:pPr>
            <w:r w:rsidRPr="00A43B09">
              <w:rPr>
                <w:spacing w:val="-2"/>
                <w:sz w:val="18"/>
                <w:szCs w:val="18"/>
              </w:rPr>
              <w:t>TopoICSim</w:t>
            </w:r>
          </w:p>
        </w:tc>
        <w:tc>
          <w:tcPr>
            <w:tcW w:w="601" w:type="pct"/>
            <w:tcBorders>
              <w:top w:val="single" w:sz="4" w:space="0" w:color="000000"/>
              <w:bottom w:val="single" w:sz="4" w:space="0" w:color="000000"/>
            </w:tcBorders>
          </w:tcPr>
          <w:p w:rsidR="00A32461" w:rsidRPr="00A43B09" w:rsidRDefault="00A32461" w:rsidP="000722B5">
            <w:pPr>
              <w:pStyle w:val="TableParagraph"/>
              <w:ind w:left="107"/>
              <w:rPr>
                <w:sz w:val="18"/>
                <w:szCs w:val="18"/>
              </w:rPr>
            </w:pPr>
            <w:r w:rsidRPr="00A43B09">
              <w:rPr>
                <w:spacing w:val="-2"/>
                <w:sz w:val="18"/>
                <w:szCs w:val="18"/>
              </w:rPr>
              <w:t>0.501</w:t>
            </w:r>
          </w:p>
        </w:tc>
        <w:tc>
          <w:tcPr>
            <w:tcW w:w="710" w:type="pct"/>
            <w:tcBorders>
              <w:top w:val="single" w:sz="4" w:space="0" w:color="000000"/>
              <w:bottom w:val="single" w:sz="4" w:space="0" w:color="000000"/>
            </w:tcBorders>
          </w:tcPr>
          <w:p w:rsidR="00A32461" w:rsidRPr="00A43B09" w:rsidRDefault="00A32461" w:rsidP="000722B5">
            <w:pPr>
              <w:pStyle w:val="TableParagraph"/>
              <w:ind w:left="315"/>
              <w:rPr>
                <w:sz w:val="18"/>
                <w:szCs w:val="18"/>
              </w:rPr>
            </w:pPr>
            <w:r w:rsidRPr="00A43B09">
              <w:rPr>
                <w:spacing w:val="-2"/>
                <w:sz w:val="18"/>
                <w:szCs w:val="18"/>
              </w:rPr>
              <w:t>0.441</w:t>
            </w:r>
          </w:p>
        </w:tc>
        <w:tc>
          <w:tcPr>
            <w:tcW w:w="710" w:type="pct"/>
            <w:tcBorders>
              <w:top w:val="single" w:sz="4" w:space="0" w:color="000000"/>
              <w:bottom w:val="single" w:sz="4" w:space="0" w:color="000000"/>
            </w:tcBorders>
          </w:tcPr>
          <w:p w:rsidR="00A32461" w:rsidRPr="00A43B09" w:rsidRDefault="00A32461" w:rsidP="000722B5">
            <w:pPr>
              <w:pStyle w:val="TableParagraph"/>
              <w:ind w:left="321"/>
              <w:rPr>
                <w:b/>
                <w:sz w:val="18"/>
                <w:szCs w:val="18"/>
              </w:rPr>
            </w:pPr>
            <w:r w:rsidRPr="00A43B09">
              <w:rPr>
                <w:b/>
                <w:spacing w:val="-2"/>
                <w:sz w:val="18"/>
                <w:szCs w:val="18"/>
              </w:rPr>
              <w:t>0.431</w:t>
            </w:r>
          </w:p>
        </w:tc>
        <w:tc>
          <w:tcPr>
            <w:tcW w:w="719" w:type="pct"/>
            <w:tcBorders>
              <w:top w:val="single" w:sz="4" w:space="0" w:color="000000"/>
              <w:bottom w:val="single" w:sz="4" w:space="0" w:color="000000"/>
            </w:tcBorders>
          </w:tcPr>
          <w:p w:rsidR="00A32461" w:rsidRPr="00A43B09" w:rsidRDefault="00A32461" w:rsidP="000722B5">
            <w:pPr>
              <w:pStyle w:val="TableParagraph"/>
              <w:ind w:left="327"/>
              <w:rPr>
                <w:sz w:val="18"/>
                <w:szCs w:val="18"/>
              </w:rPr>
            </w:pPr>
            <w:r w:rsidRPr="00A43B09">
              <w:rPr>
                <w:spacing w:val="-2"/>
                <w:sz w:val="18"/>
                <w:szCs w:val="18"/>
              </w:rPr>
              <w:t>0.560</w:t>
            </w:r>
          </w:p>
        </w:tc>
        <w:tc>
          <w:tcPr>
            <w:tcW w:w="710" w:type="pct"/>
            <w:tcBorders>
              <w:top w:val="single" w:sz="4" w:space="0" w:color="000000"/>
              <w:bottom w:val="single" w:sz="4" w:space="0" w:color="000000"/>
            </w:tcBorders>
          </w:tcPr>
          <w:p w:rsidR="00A32461" w:rsidRPr="00A43B09" w:rsidRDefault="00A32461" w:rsidP="000722B5">
            <w:pPr>
              <w:pStyle w:val="TableParagraph"/>
              <w:ind w:left="314"/>
              <w:rPr>
                <w:sz w:val="18"/>
                <w:szCs w:val="18"/>
              </w:rPr>
            </w:pPr>
            <w:r w:rsidRPr="00A43B09">
              <w:rPr>
                <w:spacing w:val="-2"/>
                <w:sz w:val="18"/>
                <w:szCs w:val="18"/>
              </w:rPr>
              <w:t>0.446</w:t>
            </w:r>
          </w:p>
        </w:tc>
        <w:tc>
          <w:tcPr>
            <w:tcW w:w="829" w:type="pct"/>
            <w:tcBorders>
              <w:top w:val="single" w:sz="4" w:space="0" w:color="000000"/>
              <w:bottom w:val="single" w:sz="4" w:space="0" w:color="000000"/>
            </w:tcBorders>
          </w:tcPr>
          <w:p w:rsidR="00A32461" w:rsidRPr="00A43B09" w:rsidRDefault="00A32461" w:rsidP="000722B5">
            <w:pPr>
              <w:pStyle w:val="TableParagraph"/>
              <w:ind w:left="319"/>
              <w:rPr>
                <w:sz w:val="18"/>
                <w:szCs w:val="18"/>
              </w:rPr>
            </w:pPr>
            <w:r w:rsidRPr="00A43B09">
              <w:rPr>
                <w:spacing w:val="-2"/>
                <w:sz w:val="18"/>
                <w:szCs w:val="18"/>
              </w:rPr>
              <w:t>0.502</w:t>
            </w:r>
          </w:p>
        </w:tc>
      </w:tr>
      <w:tr w:rsidR="00A32461" w:rsidRPr="00A43B09" w:rsidTr="00A43B09">
        <w:trPr>
          <w:trHeight w:val="460"/>
        </w:trPr>
        <w:tc>
          <w:tcPr>
            <w:tcW w:w="720" w:type="pct"/>
            <w:tcBorders>
              <w:top w:val="single" w:sz="4" w:space="0" w:color="000000"/>
              <w:bottom w:val="single" w:sz="4" w:space="0" w:color="000000"/>
            </w:tcBorders>
          </w:tcPr>
          <w:p w:rsidR="00A32461" w:rsidRPr="00A43B09" w:rsidRDefault="00A32461" w:rsidP="000722B5">
            <w:pPr>
              <w:pStyle w:val="TableParagraph"/>
              <w:spacing w:line="230" w:lineRule="exact"/>
              <w:ind w:left="122" w:right="456"/>
              <w:rPr>
                <w:b/>
                <w:i/>
                <w:sz w:val="18"/>
                <w:szCs w:val="18"/>
              </w:rPr>
            </w:pPr>
            <w:r w:rsidRPr="00A43B09">
              <w:rPr>
                <w:b/>
                <w:i/>
                <w:spacing w:val="-2"/>
                <w:sz w:val="18"/>
                <w:szCs w:val="18"/>
              </w:rPr>
              <w:t>Proposed Method</w:t>
            </w:r>
          </w:p>
        </w:tc>
        <w:tc>
          <w:tcPr>
            <w:tcW w:w="601" w:type="pct"/>
            <w:tcBorders>
              <w:top w:val="single" w:sz="4" w:space="0" w:color="000000"/>
              <w:bottom w:val="single" w:sz="4" w:space="0" w:color="000000"/>
            </w:tcBorders>
          </w:tcPr>
          <w:p w:rsidR="00A32461" w:rsidRPr="00A43B09" w:rsidRDefault="00A32461" w:rsidP="000722B5">
            <w:pPr>
              <w:pStyle w:val="TableParagraph"/>
              <w:spacing w:line="228" w:lineRule="exact"/>
              <w:ind w:left="107"/>
              <w:rPr>
                <w:b/>
                <w:sz w:val="18"/>
                <w:szCs w:val="18"/>
              </w:rPr>
            </w:pPr>
            <w:r w:rsidRPr="00A43B09">
              <w:rPr>
                <w:b/>
                <w:spacing w:val="-2"/>
                <w:sz w:val="18"/>
                <w:szCs w:val="18"/>
              </w:rPr>
              <w:t>0.538</w:t>
            </w:r>
          </w:p>
        </w:tc>
        <w:tc>
          <w:tcPr>
            <w:tcW w:w="710" w:type="pct"/>
            <w:tcBorders>
              <w:top w:val="single" w:sz="4" w:space="0" w:color="000000"/>
              <w:bottom w:val="single" w:sz="4" w:space="0" w:color="000000"/>
            </w:tcBorders>
          </w:tcPr>
          <w:p w:rsidR="00A32461" w:rsidRPr="00A43B09" w:rsidRDefault="00A32461" w:rsidP="000722B5">
            <w:pPr>
              <w:pStyle w:val="TableParagraph"/>
              <w:spacing w:line="228" w:lineRule="exact"/>
              <w:ind w:left="315"/>
              <w:rPr>
                <w:b/>
                <w:sz w:val="18"/>
                <w:szCs w:val="18"/>
              </w:rPr>
            </w:pPr>
            <w:r w:rsidRPr="00A43B09">
              <w:rPr>
                <w:b/>
                <w:spacing w:val="-2"/>
                <w:sz w:val="18"/>
                <w:szCs w:val="18"/>
              </w:rPr>
              <w:t>0.453</w:t>
            </w:r>
          </w:p>
        </w:tc>
        <w:tc>
          <w:tcPr>
            <w:tcW w:w="710" w:type="pct"/>
            <w:tcBorders>
              <w:top w:val="single" w:sz="4" w:space="0" w:color="000000"/>
              <w:bottom w:val="single" w:sz="4" w:space="0" w:color="000000"/>
            </w:tcBorders>
          </w:tcPr>
          <w:p w:rsidR="00A32461" w:rsidRPr="00A43B09" w:rsidRDefault="00A32461" w:rsidP="000722B5">
            <w:pPr>
              <w:pStyle w:val="TableParagraph"/>
              <w:spacing w:line="223" w:lineRule="exact"/>
              <w:ind w:left="321"/>
              <w:rPr>
                <w:sz w:val="18"/>
                <w:szCs w:val="18"/>
              </w:rPr>
            </w:pPr>
            <w:r w:rsidRPr="00A43B09">
              <w:rPr>
                <w:spacing w:val="-2"/>
                <w:sz w:val="18"/>
                <w:szCs w:val="18"/>
              </w:rPr>
              <w:t>0.428</w:t>
            </w:r>
          </w:p>
        </w:tc>
        <w:tc>
          <w:tcPr>
            <w:tcW w:w="719" w:type="pct"/>
            <w:tcBorders>
              <w:top w:val="single" w:sz="4" w:space="0" w:color="000000"/>
              <w:bottom w:val="single" w:sz="4" w:space="0" w:color="000000"/>
            </w:tcBorders>
          </w:tcPr>
          <w:p w:rsidR="00A32461" w:rsidRPr="00A43B09" w:rsidRDefault="00A32461" w:rsidP="000722B5">
            <w:pPr>
              <w:pStyle w:val="TableParagraph"/>
              <w:spacing w:line="228" w:lineRule="exact"/>
              <w:ind w:left="327"/>
              <w:rPr>
                <w:b/>
                <w:sz w:val="18"/>
                <w:szCs w:val="18"/>
              </w:rPr>
            </w:pPr>
            <w:r w:rsidRPr="00A43B09">
              <w:rPr>
                <w:b/>
                <w:spacing w:val="-2"/>
                <w:sz w:val="18"/>
                <w:szCs w:val="18"/>
              </w:rPr>
              <w:t>0.591</w:t>
            </w:r>
          </w:p>
        </w:tc>
        <w:tc>
          <w:tcPr>
            <w:tcW w:w="710" w:type="pct"/>
            <w:tcBorders>
              <w:top w:val="single" w:sz="4" w:space="0" w:color="000000"/>
              <w:bottom w:val="single" w:sz="4" w:space="0" w:color="000000"/>
            </w:tcBorders>
          </w:tcPr>
          <w:p w:rsidR="00A32461" w:rsidRPr="00A43B09" w:rsidRDefault="00A32461" w:rsidP="000722B5">
            <w:pPr>
              <w:pStyle w:val="TableParagraph"/>
              <w:spacing w:line="228" w:lineRule="exact"/>
              <w:ind w:left="314"/>
              <w:rPr>
                <w:b/>
                <w:sz w:val="18"/>
                <w:szCs w:val="18"/>
              </w:rPr>
            </w:pPr>
            <w:r w:rsidRPr="00A43B09">
              <w:rPr>
                <w:b/>
                <w:spacing w:val="-2"/>
                <w:sz w:val="18"/>
                <w:szCs w:val="18"/>
              </w:rPr>
              <w:t>0.438</w:t>
            </w:r>
          </w:p>
        </w:tc>
        <w:tc>
          <w:tcPr>
            <w:tcW w:w="829" w:type="pct"/>
            <w:tcBorders>
              <w:top w:val="single" w:sz="4" w:space="0" w:color="000000"/>
              <w:bottom w:val="single" w:sz="4" w:space="0" w:color="000000"/>
            </w:tcBorders>
          </w:tcPr>
          <w:p w:rsidR="00A32461" w:rsidRPr="00A43B09" w:rsidRDefault="00A32461" w:rsidP="000722B5">
            <w:pPr>
              <w:pStyle w:val="TableParagraph"/>
              <w:spacing w:line="223" w:lineRule="exact"/>
              <w:ind w:left="321"/>
              <w:rPr>
                <w:sz w:val="18"/>
                <w:szCs w:val="18"/>
              </w:rPr>
            </w:pPr>
            <w:r w:rsidRPr="00A43B09">
              <w:rPr>
                <w:spacing w:val="-2"/>
                <w:sz w:val="18"/>
                <w:szCs w:val="18"/>
              </w:rPr>
              <w:t>0.539</w:t>
            </w:r>
          </w:p>
        </w:tc>
      </w:tr>
    </w:tbl>
    <w:p w:rsidR="00A32461" w:rsidRPr="00A43B09" w:rsidRDefault="00A32461" w:rsidP="00A32461">
      <w:pPr>
        <w:pStyle w:val="BodyText"/>
        <w:ind w:left="0"/>
        <w:jc w:val="left"/>
        <w:rPr>
          <w:i/>
          <w:sz w:val="18"/>
          <w:szCs w:val="18"/>
        </w:rPr>
      </w:pPr>
    </w:p>
    <w:p w:rsidR="00A32461" w:rsidRPr="00A43B09" w:rsidRDefault="00A43B09" w:rsidP="00A32461">
      <w:pPr>
        <w:pStyle w:val="BodyText"/>
        <w:ind w:left="0"/>
        <w:jc w:val="left"/>
        <w:rPr>
          <w:sz w:val="18"/>
          <w:szCs w:val="18"/>
        </w:rPr>
      </w:pPr>
      <w:r>
        <w:rPr>
          <w:noProof/>
          <w:sz w:val="18"/>
          <w:szCs w:val="18"/>
          <w:lang w:bidi="te-IN"/>
        </w:rPr>
        <w:drawing>
          <wp:anchor distT="0" distB="0" distL="0" distR="0" simplePos="0" relativeHeight="251663360" behindDoc="0" locked="0" layoutInCell="1" allowOverlap="1">
            <wp:simplePos x="0" y="0"/>
            <wp:positionH relativeFrom="page">
              <wp:posOffset>1323975</wp:posOffset>
            </wp:positionH>
            <wp:positionV relativeFrom="paragraph">
              <wp:posOffset>247015</wp:posOffset>
            </wp:positionV>
            <wp:extent cx="4791075" cy="2376170"/>
            <wp:effectExtent l="19050" t="0" r="9525"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rcRect b="3841"/>
                    <a:stretch>
                      <a:fillRect/>
                    </a:stretch>
                  </pic:blipFill>
                  <pic:spPr>
                    <a:xfrm>
                      <a:off x="0" y="0"/>
                      <a:ext cx="4791075" cy="2376170"/>
                    </a:xfrm>
                    <a:prstGeom prst="rect">
                      <a:avLst/>
                    </a:prstGeom>
                  </pic:spPr>
                </pic:pic>
              </a:graphicData>
            </a:graphic>
          </wp:anchor>
        </w:drawing>
      </w:r>
    </w:p>
    <w:p w:rsidR="00A43B09" w:rsidRPr="00A43B09" w:rsidRDefault="00A43B09" w:rsidP="00A43B09">
      <w:pPr>
        <w:pStyle w:val="BodyText"/>
        <w:spacing w:before="80" w:line="256" w:lineRule="auto"/>
        <w:ind w:left="0"/>
        <w:jc w:val="left"/>
        <w:rPr>
          <w:sz w:val="18"/>
          <w:szCs w:val="18"/>
        </w:rPr>
      </w:pPr>
      <w:r w:rsidRPr="00A43B09">
        <w:rPr>
          <w:sz w:val="18"/>
          <w:szCs w:val="18"/>
        </w:rPr>
        <w:t>Figure</w:t>
      </w:r>
      <w:r w:rsidRPr="00A43B09">
        <w:rPr>
          <w:spacing w:val="-8"/>
          <w:sz w:val="18"/>
          <w:szCs w:val="18"/>
        </w:rPr>
        <w:t xml:space="preserve"> </w:t>
      </w:r>
      <w:r w:rsidRPr="00A43B09">
        <w:rPr>
          <w:sz w:val="18"/>
          <w:szCs w:val="18"/>
        </w:rPr>
        <w:t>1:</w:t>
      </w:r>
      <w:r w:rsidRPr="00A43B09">
        <w:rPr>
          <w:spacing w:val="-8"/>
          <w:sz w:val="18"/>
          <w:szCs w:val="18"/>
        </w:rPr>
        <w:t xml:space="preserve"> </w:t>
      </w:r>
      <w:r w:rsidRPr="00A43B09">
        <w:rPr>
          <w:sz w:val="18"/>
          <w:szCs w:val="18"/>
        </w:rPr>
        <w:t>Comparison</w:t>
      </w:r>
      <w:r w:rsidRPr="00A43B09">
        <w:rPr>
          <w:spacing w:val="-10"/>
          <w:sz w:val="18"/>
          <w:szCs w:val="18"/>
        </w:rPr>
        <w:t xml:space="preserve"> </w:t>
      </w:r>
      <w:r w:rsidRPr="00A43B09">
        <w:rPr>
          <w:sz w:val="18"/>
          <w:szCs w:val="18"/>
        </w:rPr>
        <w:t>of</w:t>
      </w:r>
      <w:r w:rsidRPr="00A43B09">
        <w:rPr>
          <w:spacing w:val="-8"/>
          <w:sz w:val="18"/>
          <w:szCs w:val="18"/>
        </w:rPr>
        <w:t xml:space="preserve"> </w:t>
      </w:r>
      <w:r w:rsidRPr="00A43B09">
        <w:rPr>
          <w:i/>
          <w:sz w:val="18"/>
          <w:szCs w:val="18"/>
        </w:rPr>
        <w:t>Pfam</w:t>
      </w:r>
      <w:r w:rsidRPr="00A43B09">
        <w:rPr>
          <w:i/>
          <w:spacing w:val="-7"/>
          <w:sz w:val="18"/>
          <w:szCs w:val="18"/>
        </w:rPr>
        <w:t xml:space="preserve"> </w:t>
      </w:r>
      <w:r w:rsidRPr="00A43B09">
        <w:rPr>
          <w:sz w:val="18"/>
          <w:szCs w:val="18"/>
        </w:rPr>
        <w:t>similarity</w:t>
      </w:r>
      <w:r w:rsidRPr="00A43B09">
        <w:rPr>
          <w:spacing w:val="-10"/>
          <w:sz w:val="18"/>
          <w:szCs w:val="18"/>
        </w:rPr>
        <w:t xml:space="preserve"> </w:t>
      </w:r>
      <w:r w:rsidRPr="00A43B09">
        <w:rPr>
          <w:sz w:val="18"/>
          <w:szCs w:val="18"/>
        </w:rPr>
        <w:t>for</w:t>
      </w:r>
      <w:r w:rsidRPr="00A43B09">
        <w:rPr>
          <w:spacing w:val="-6"/>
          <w:sz w:val="18"/>
          <w:szCs w:val="18"/>
        </w:rPr>
        <w:t xml:space="preserve"> </w:t>
      </w:r>
      <w:r w:rsidRPr="00A43B09">
        <w:rPr>
          <w:i/>
          <w:sz w:val="18"/>
          <w:szCs w:val="18"/>
        </w:rPr>
        <w:t>MF</w:t>
      </w:r>
      <w:r w:rsidRPr="00A43B09">
        <w:rPr>
          <w:i/>
          <w:spacing w:val="-7"/>
          <w:sz w:val="18"/>
          <w:szCs w:val="18"/>
        </w:rPr>
        <w:t xml:space="preserve"> </w:t>
      </w:r>
      <w:r w:rsidRPr="00A43B09">
        <w:rPr>
          <w:sz w:val="18"/>
          <w:szCs w:val="18"/>
        </w:rPr>
        <w:t>ontology</w:t>
      </w:r>
      <w:r w:rsidRPr="00A43B09">
        <w:rPr>
          <w:spacing w:val="-12"/>
          <w:sz w:val="18"/>
          <w:szCs w:val="18"/>
        </w:rPr>
        <w:t xml:space="preserve"> </w:t>
      </w:r>
      <w:r w:rsidRPr="00A43B09">
        <w:rPr>
          <w:sz w:val="18"/>
          <w:szCs w:val="18"/>
        </w:rPr>
        <w:t>between</w:t>
      </w:r>
      <w:r w:rsidRPr="00A43B09">
        <w:rPr>
          <w:spacing w:val="-10"/>
          <w:sz w:val="18"/>
          <w:szCs w:val="18"/>
        </w:rPr>
        <w:t xml:space="preserve"> </w:t>
      </w:r>
      <w:r w:rsidRPr="00A43B09">
        <w:rPr>
          <w:sz w:val="18"/>
          <w:szCs w:val="18"/>
        </w:rPr>
        <w:t>the</w:t>
      </w:r>
      <w:r w:rsidRPr="00A43B09">
        <w:rPr>
          <w:spacing w:val="-7"/>
          <w:sz w:val="18"/>
          <w:szCs w:val="18"/>
        </w:rPr>
        <w:t xml:space="preserve"> </w:t>
      </w:r>
      <w:r w:rsidRPr="00A43B09">
        <w:rPr>
          <w:i/>
          <w:sz w:val="18"/>
          <w:szCs w:val="18"/>
        </w:rPr>
        <w:t>Pfam</w:t>
      </w:r>
      <w:r w:rsidRPr="00A43B09">
        <w:rPr>
          <w:i/>
          <w:spacing w:val="-7"/>
          <w:sz w:val="18"/>
          <w:szCs w:val="18"/>
        </w:rPr>
        <w:t xml:space="preserve"> </w:t>
      </w:r>
      <w:r w:rsidRPr="00A43B09">
        <w:rPr>
          <w:sz w:val="18"/>
          <w:szCs w:val="18"/>
        </w:rPr>
        <w:t>clans.</w:t>
      </w:r>
      <w:r w:rsidRPr="00A43B09">
        <w:rPr>
          <w:spacing w:val="-6"/>
          <w:sz w:val="18"/>
          <w:szCs w:val="18"/>
        </w:rPr>
        <w:t xml:space="preserve"> </w:t>
      </w:r>
      <w:r w:rsidRPr="00A43B09">
        <w:rPr>
          <w:sz w:val="18"/>
          <w:szCs w:val="18"/>
        </w:rPr>
        <w:t>The</w:t>
      </w:r>
      <w:r w:rsidRPr="00A43B09">
        <w:rPr>
          <w:spacing w:val="-8"/>
          <w:sz w:val="18"/>
          <w:szCs w:val="18"/>
        </w:rPr>
        <w:t xml:space="preserve"> </w:t>
      </w:r>
      <w:r w:rsidRPr="00A43B09">
        <w:rPr>
          <w:sz w:val="18"/>
          <w:szCs w:val="18"/>
        </w:rPr>
        <w:t>intraset</w:t>
      </w:r>
      <w:r w:rsidRPr="00A43B09">
        <w:rPr>
          <w:spacing w:val="-8"/>
          <w:sz w:val="18"/>
          <w:szCs w:val="18"/>
        </w:rPr>
        <w:t xml:space="preserve"> </w:t>
      </w:r>
      <w:r w:rsidRPr="00A43B09">
        <w:rPr>
          <w:sz w:val="18"/>
          <w:szCs w:val="18"/>
        </w:rPr>
        <w:t>similarity</w:t>
      </w:r>
      <w:r w:rsidRPr="00A43B09">
        <w:rPr>
          <w:spacing w:val="-12"/>
          <w:sz w:val="18"/>
          <w:szCs w:val="18"/>
        </w:rPr>
        <w:t xml:space="preserve"> </w:t>
      </w:r>
      <w:r w:rsidRPr="00A43B09">
        <w:rPr>
          <w:sz w:val="18"/>
          <w:szCs w:val="18"/>
        </w:rPr>
        <w:t>is</w:t>
      </w:r>
      <w:r w:rsidRPr="00A43B09">
        <w:rPr>
          <w:spacing w:val="-8"/>
          <w:sz w:val="18"/>
          <w:szCs w:val="18"/>
        </w:rPr>
        <w:t xml:space="preserve"> </w:t>
      </w:r>
      <w:r w:rsidRPr="00A43B09">
        <w:rPr>
          <w:sz w:val="18"/>
          <w:szCs w:val="18"/>
        </w:rPr>
        <w:t>estimated between all the genes present in the clan.</w:t>
      </w:r>
      <w:r w:rsidRPr="00A43B09">
        <w:rPr>
          <w:spacing w:val="40"/>
          <w:sz w:val="18"/>
          <w:szCs w:val="18"/>
        </w:rPr>
        <w:t xml:space="preserve"> </w:t>
      </w:r>
      <w:r w:rsidRPr="00A43B09">
        <w:rPr>
          <w:sz w:val="18"/>
          <w:szCs w:val="18"/>
        </w:rPr>
        <w:t xml:space="preserve">The proposed method shows the highest </w:t>
      </w:r>
      <w:r w:rsidRPr="00A43B09">
        <w:rPr>
          <w:i/>
          <w:sz w:val="18"/>
          <w:szCs w:val="18"/>
        </w:rPr>
        <w:t xml:space="preserve">Pfam </w:t>
      </w:r>
      <w:r w:rsidRPr="00A43B09">
        <w:rPr>
          <w:sz w:val="18"/>
          <w:szCs w:val="18"/>
        </w:rPr>
        <w:t xml:space="preserve">similarity for </w:t>
      </w:r>
      <w:r w:rsidRPr="00A43B09">
        <w:rPr>
          <w:i/>
          <w:sz w:val="18"/>
          <w:szCs w:val="18"/>
        </w:rPr>
        <w:t xml:space="preserve">MF </w:t>
      </w:r>
      <w:r w:rsidRPr="00A43B09">
        <w:rPr>
          <w:sz w:val="18"/>
          <w:szCs w:val="18"/>
        </w:rPr>
        <w:t>ontology</w:t>
      </w:r>
    </w:p>
    <w:sectPr w:rsidR="00A43B09" w:rsidRPr="00A43B09" w:rsidSect="00EC4CCD">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CF" w:rsidRDefault="003456CF" w:rsidP="00E57BC9">
      <w:pPr>
        <w:spacing w:after="0" w:line="240" w:lineRule="auto"/>
      </w:pPr>
      <w:r>
        <w:separator/>
      </w:r>
    </w:p>
  </w:endnote>
  <w:endnote w:type="continuationSeparator" w:id="1">
    <w:p w:rsidR="003456CF" w:rsidRDefault="003456CF"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2E" w:rsidRDefault="00C72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9455"/>
      <w:docPartObj>
        <w:docPartGallery w:val="Page Numbers (Bottom of Page)"/>
        <w:docPartUnique/>
      </w:docPartObj>
    </w:sdtPr>
    <w:sdtContent>
      <w:p w:rsidR="00EC4CCD" w:rsidRDefault="003752B7" w:rsidP="00B256EE">
        <w:pPr>
          <w:pStyle w:val="Footer"/>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327.4pt;margin-top:-13.65pt;width:134pt;height:56.3pt;z-index:251662336;mso-position-horizontal-relative:text;mso-position-vertical-relative:text;mso-width-relative:margin;mso-height-relative:margin" o:allowoverlap="f" filled="f" stroked="f">
              <v:textbox>
                <w:txbxContent>
                  <w:p w:rsidR="00B256EE" w:rsidRPr="003752B7" w:rsidRDefault="00B256EE" w:rsidP="00B256EE">
                    <w:pPr>
                      <w:spacing w:after="0" w:line="240" w:lineRule="auto"/>
                      <w:jc w:val="right"/>
                      <w:rPr>
                        <w:sz w:val="14"/>
                        <w:szCs w:val="14"/>
                      </w:rPr>
                    </w:pPr>
                    <w:r w:rsidRPr="003752B7">
                      <w:rPr>
                        <w:sz w:val="14"/>
                        <w:szCs w:val="14"/>
                      </w:rPr>
                      <w:t xml:space="preserve">Copyrights @ Sevas Educational Society </w:t>
                    </w:r>
                  </w:p>
                  <w:p w:rsidR="00B256EE" w:rsidRPr="003752B7" w:rsidRDefault="00B256EE" w:rsidP="00B256EE">
                    <w:pPr>
                      <w:spacing w:after="0" w:line="240" w:lineRule="auto"/>
                      <w:jc w:val="right"/>
                      <w:rPr>
                        <w:sz w:val="14"/>
                        <w:szCs w:val="14"/>
                      </w:rPr>
                    </w:pPr>
                    <w:r w:rsidRPr="003752B7">
                      <w:rPr>
                        <w:sz w:val="14"/>
                        <w:szCs w:val="14"/>
                      </w:rPr>
                      <w:t>Andhra Pradesh, India</w:t>
                    </w:r>
                  </w:p>
                  <w:p w:rsidR="00DF6C94" w:rsidRPr="003752B7" w:rsidRDefault="001F7A69" w:rsidP="0069541D">
                    <w:pPr>
                      <w:spacing w:after="0" w:line="240" w:lineRule="auto"/>
                      <w:jc w:val="right"/>
                      <w:rPr>
                        <w:sz w:val="14"/>
                        <w:szCs w:val="14"/>
                      </w:rPr>
                    </w:pPr>
                    <w:r w:rsidRPr="003752B7">
                      <w:rPr>
                        <w:sz w:val="14"/>
                        <w:szCs w:val="14"/>
                      </w:rPr>
                      <w:t>Email: info@sevas.org.in</w:t>
                    </w:r>
                  </w:p>
                  <w:p w:rsidR="0069541D" w:rsidRPr="003752B7" w:rsidRDefault="0069541D" w:rsidP="0069541D">
                    <w:pPr>
                      <w:spacing w:after="0" w:line="240" w:lineRule="auto"/>
                      <w:jc w:val="right"/>
                      <w:rPr>
                        <w:sz w:val="14"/>
                        <w:szCs w:val="14"/>
                      </w:rPr>
                    </w:pPr>
                    <w:r w:rsidRPr="003752B7">
                      <w:rPr>
                        <w:sz w:val="14"/>
                        <w:szCs w:val="14"/>
                      </w:rPr>
                      <w:t xml:space="preserve">Copyright Policy </w:t>
                    </w:r>
                    <w:hyperlink r:id="rId1" w:history="1">
                      <w:r w:rsidRPr="003752B7">
                        <w:rPr>
                          <w:rStyle w:val="Hyperlink"/>
                          <w:sz w:val="14"/>
                          <w:szCs w:val="14"/>
                        </w:rPr>
                        <w:t>https://ctrj.in/index.php/ctrj/about</w:t>
                      </w:r>
                    </w:hyperlink>
                    <w:r w:rsidRPr="003752B7">
                      <w:rPr>
                        <w:sz w:val="14"/>
                        <w:szCs w:val="14"/>
                      </w:rPr>
                      <w:t xml:space="preserve"> </w:t>
                    </w:r>
                  </w:p>
                </w:txbxContent>
              </v:textbox>
            </v:shape>
          </w:pict>
        </w:r>
        <w:r>
          <w:rPr>
            <w:noProof/>
          </w:rPr>
          <w:pict>
            <v:shape id="_x0000_s1028" type="#_x0000_t202" style="position:absolute;left:0;text-align:left;margin-left:-.75pt;margin-top:-13.5pt;width:163.9pt;height:52.85pt;z-index:251663360;mso-position-horizontal-relative:text;mso-position-vertical-relative:text;mso-width-relative:margin;mso-height-relative:margin" o:allowoverlap="f" filled="f" stroked="f">
              <v:textbox>
                <w:txbxContent>
                  <w:p w:rsidR="001F7A69" w:rsidRPr="003752B7" w:rsidRDefault="00B256EE" w:rsidP="001F7A69">
                    <w:pPr>
                      <w:spacing w:after="0" w:line="240" w:lineRule="auto"/>
                      <w:jc w:val="both"/>
                      <w:rPr>
                        <w:sz w:val="14"/>
                        <w:szCs w:val="14"/>
                      </w:rPr>
                    </w:pPr>
                    <w:r w:rsidRPr="003752B7">
                      <w:rPr>
                        <w:b/>
                        <w:bCs/>
                        <w:sz w:val="14"/>
                        <w:szCs w:val="14"/>
                      </w:rPr>
                      <w:t>Note:</w:t>
                    </w:r>
                    <w:r w:rsidR="00086038" w:rsidRPr="003752B7">
                      <w:rPr>
                        <w:sz w:val="14"/>
                        <w:szCs w:val="14"/>
                      </w:rPr>
                      <w:t xml:space="preserve"> For any organization, it is mandatory to have an annual journal subscription in order to store article </w:t>
                    </w:r>
                    <w:r w:rsidR="003752B7">
                      <w:rPr>
                        <w:sz w:val="14"/>
                        <w:szCs w:val="14"/>
                      </w:rPr>
                      <w:t>page</w:t>
                    </w:r>
                    <w:r w:rsidR="00086038" w:rsidRPr="003752B7">
                      <w:rPr>
                        <w:sz w:val="14"/>
                        <w:szCs w:val="14"/>
                      </w:rPr>
                      <w:t xml:space="preserve"> in either digital or paper</w:t>
                    </w:r>
                    <w:r w:rsidR="001F7A69" w:rsidRPr="003752B7">
                      <w:rPr>
                        <w:sz w:val="14"/>
                        <w:szCs w:val="14"/>
                      </w:rPr>
                      <w:t xml:space="preserve"> formats. </w:t>
                    </w:r>
                  </w:p>
                  <w:p w:rsidR="001F7A69" w:rsidRPr="003752B7" w:rsidRDefault="001F7A69" w:rsidP="001F7A69">
                    <w:pPr>
                      <w:spacing w:after="0" w:line="240" w:lineRule="auto"/>
                      <w:jc w:val="both"/>
                      <w:rPr>
                        <w:sz w:val="12"/>
                        <w:szCs w:val="12"/>
                      </w:rPr>
                    </w:pPr>
                    <w:r w:rsidRPr="003752B7">
                      <w:rPr>
                        <w:b/>
                        <w:bCs/>
                        <w:sz w:val="12"/>
                        <w:szCs w:val="12"/>
                      </w:rPr>
                      <w:t xml:space="preserve">List of journal subscribers: </w:t>
                    </w:r>
                    <w:hyperlink r:id="rId2" w:history="1">
                      <w:r w:rsidRPr="003752B7">
                        <w:rPr>
                          <w:rStyle w:val="Hyperlink"/>
                          <w:sz w:val="12"/>
                          <w:szCs w:val="12"/>
                        </w:rPr>
                        <w:t>https://www.sevas.org.in/journal</w:t>
                      </w:r>
                    </w:hyperlink>
                  </w:p>
                  <w:p w:rsidR="00651645" w:rsidRPr="003752B7" w:rsidRDefault="00651645" w:rsidP="001F7A69">
                    <w:pPr>
                      <w:spacing w:after="0" w:line="240" w:lineRule="auto"/>
                      <w:jc w:val="both"/>
                      <w:rPr>
                        <w:sz w:val="12"/>
                        <w:szCs w:val="12"/>
                      </w:rPr>
                    </w:pPr>
                    <w:r w:rsidRPr="003752B7">
                      <w:rPr>
                        <w:b/>
                        <w:bCs/>
                        <w:sz w:val="12"/>
                        <w:szCs w:val="12"/>
                      </w:rPr>
                      <w:t>Fine:</w:t>
                    </w:r>
                    <w:r w:rsidRPr="003752B7">
                      <w:rPr>
                        <w:sz w:val="12"/>
                        <w:szCs w:val="12"/>
                      </w:rPr>
                      <w:t xml:space="preserve"> </w:t>
                    </w:r>
                    <w:r w:rsidR="00C7212E">
                      <w:rPr>
                        <w:sz w:val="12"/>
                        <w:szCs w:val="12"/>
                      </w:rPr>
                      <w:t>INR</w:t>
                    </w:r>
                    <w:r w:rsidRPr="003752B7">
                      <w:rPr>
                        <w:sz w:val="12"/>
                        <w:szCs w:val="12"/>
                      </w:rPr>
                      <w:t xml:space="preserve"> 5</w:t>
                    </w:r>
                    <w:r w:rsidR="00C7212E">
                      <w:rPr>
                        <w:sz w:val="12"/>
                        <w:szCs w:val="12"/>
                      </w:rPr>
                      <w:t>,0</w:t>
                    </w:r>
                    <w:r w:rsidRPr="003752B7">
                      <w:rPr>
                        <w:sz w:val="12"/>
                        <w:szCs w:val="12"/>
                      </w:rPr>
                      <w:t>0,0</w:t>
                    </w:r>
                    <w:r w:rsidR="0068665D" w:rsidRPr="003752B7">
                      <w:rPr>
                        <w:sz w:val="12"/>
                        <w:szCs w:val="12"/>
                      </w:rPr>
                      <w:t>00; Informants will be suitably rewarded.</w:t>
                    </w:r>
                  </w:p>
                </w:txbxContent>
              </v:textbox>
            </v:shape>
          </w:pict>
        </w:r>
        <w:fldSimple w:instr=" PAGE   \* MERGEFORMAT ">
          <w:r w:rsidR="00C7212E">
            <w:rPr>
              <w:noProof/>
            </w:rPr>
            <w:t>1</w:t>
          </w:r>
        </w:fldSimple>
      </w:p>
    </w:sdtContent>
  </w:sdt>
  <w:p w:rsidR="00E57BC9" w:rsidRDefault="00E57BC9" w:rsidP="00EC4C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2E" w:rsidRDefault="00C72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CF" w:rsidRDefault="003456CF" w:rsidP="00E57BC9">
      <w:pPr>
        <w:spacing w:after="0" w:line="240" w:lineRule="auto"/>
      </w:pPr>
      <w:r>
        <w:separator/>
      </w:r>
    </w:p>
  </w:footnote>
  <w:footnote w:type="continuationSeparator" w:id="1">
    <w:p w:rsidR="003456CF" w:rsidRDefault="003456CF"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2E" w:rsidRDefault="00C72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88" w:rsidRDefault="00941E43" w:rsidP="00E57BC9">
    <w:pPr>
      <w:pStyle w:val="Header"/>
      <w:jc w:val="center"/>
      <w:rPr>
        <w:rFonts w:ascii="Times New Roman" w:hAnsi="Times New Roman" w:cs="Times New Roman"/>
        <w:b/>
        <w:bCs/>
        <w:sz w:val="24"/>
        <w:szCs w:val="24"/>
      </w:rPr>
    </w:pPr>
    <w:r>
      <w:rPr>
        <w:noProof/>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334.75pt;margin-top:-5.2pt;width:127.65pt;height:38.6pt;z-index:-251655168;mso-width-relative:margin;mso-height-relative:margin" o:allowoverlap="f" filled="f" stroked="f">
          <v:textbox style="mso-next-textbox:#_x0000_s1026">
            <w:txbxContent>
              <w:p w:rsidR="00941E43" w:rsidRPr="0068665D" w:rsidRDefault="00941E43" w:rsidP="00941E43">
                <w:pPr>
                  <w:spacing w:after="0" w:line="240" w:lineRule="auto"/>
                  <w:jc w:val="right"/>
                  <w:rPr>
                    <w:sz w:val="18"/>
                    <w:szCs w:val="18"/>
                  </w:rPr>
                </w:pPr>
                <w:r w:rsidRPr="00941E43">
                  <w:rPr>
                    <w:sz w:val="18"/>
                    <w:szCs w:val="18"/>
                  </w:rPr>
                  <w:t>ISSN: 2583-6501</w:t>
                </w:r>
                <w:r w:rsidRPr="00941E43">
                  <w:rPr>
                    <w:sz w:val="18"/>
                    <w:szCs w:val="18"/>
                  </w:rPr>
                  <w:br/>
                  <w:t>DOI: 10.58973/CTRJ.22111</w:t>
                </w:r>
                <w:r>
                  <w:rPr>
                    <w:sz w:val="18"/>
                    <w:szCs w:val="18"/>
                  </w:rPr>
                  <w:br/>
                </w:r>
                <w:r w:rsidR="00993D6E" w:rsidRPr="00F64244">
                  <w:rPr>
                    <w:sz w:val="16"/>
                    <w:szCs w:val="16"/>
                  </w:rPr>
                  <w:t xml:space="preserve">@ </w:t>
                </w:r>
                <w:r w:rsidRPr="00F64244">
                  <w:rPr>
                    <w:sz w:val="16"/>
                    <w:szCs w:val="16"/>
                  </w:rPr>
                  <w:t>All Rights Reserved</w:t>
                </w:r>
              </w:p>
            </w:txbxContent>
          </v:textbox>
        </v:shape>
      </w:pict>
    </w:r>
    <w:r w:rsidR="00E77811"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005B6778" w:rsidRPr="005B6778">
      <w:rPr>
        <w:rFonts w:ascii="Times New Roman" w:hAnsi="Times New Roman" w:cs="Times New Roman"/>
        <w:b/>
        <w:bCs/>
        <w:sz w:val="24"/>
        <w:szCs w:val="24"/>
      </w:rPr>
      <w:t>Computing Technology Research Journal</w:t>
    </w:r>
  </w:p>
  <w:p w:rsidR="00934423" w:rsidRPr="00F64244" w:rsidRDefault="00BA17A7" w:rsidP="00F64244">
    <w:pPr>
      <w:pStyle w:val="Header"/>
      <w:jc w:val="center"/>
      <w:rPr>
        <w:i/>
        <w:iCs/>
      </w:rPr>
    </w:pPr>
    <w:r w:rsidRPr="00BA17A7">
      <w:rPr>
        <w:i/>
        <w:iCs/>
      </w:rPr>
      <w:t>Comput. Tech</w:t>
    </w:r>
    <w:r w:rsidR="001A1ACC">
      <w:rPr>
        <w:i/>
        <w:iCs/>
      </w:rPr>
      <w:t>nol</w:t>
    </w:r>
    <w:r w:rsidRPr="00BA17A7">
      <w:rPr>
        <w:i/>
        <w:iCs/>
      </w:rPr>
      <w:t>. Res. J. (</w:t>
    </w:r>
    <w:r w:rsidR="006507B5">
      <w:rPr>
        <w:i/>
        <w:iCs/>
      </w:rPr>
      <w:t xml:space="preserve">Oct, </w:t>
    </w:r>
    <w:r w:rsidRPr="00BA17A7">
      <w:rPr>
        <w:i/>
        <w:iCs/>
      </w:rPr>
      <w:t>2022) 1(1):</w:t>
    </w:r>
    <w:r w:rsidR="00372EE2">
      <w:rPr>
        <w:i/>
        <w:iCs/>
      </w:rPr>
      <w:t>1</w:t>
    </w:r>
    <w:r w:rsidRPr="00BA17A7">
      <w:rPr>
        <w:i/>
        <w:iCs/>
      </w:rPr>
      <w:t>-</w:t>
    </w:r>
    <w:r w:rsidR="00BD4DF2">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mso-position-horizontal-relative:text;mso-position-vertical-relative:text" o:connectortype="straight"/>
      </w:pict>
    </w:r>
    <w:r w:rsidR="00372EE2">
      <w:rPr>
        <w:i/>
        <w:iCs/>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2E" w:rsidRDefault="00C72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5">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21506">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43F6A"/>
    <w:rsid w:val="000451C0"/>
    <w:rsid w:val="00086038"/>
    <w:rsid w:val="0009671B"/>
    <w:rsid w:val="000A0796"/>
    <w:rsid w:val="00100A5C"/>
    <w:rsid w:val="001104E3"/>
    <w:rsid w:val="00115720"/>
    <w:rsid w:val="0012671B"/>
    <w:rsid w:val="001358C9"/>
    <w:rsid w:val="00137B88"/>
    <w:rsid w:val="00192FC0"/>
    <w:rsid w:val="001A1ACC"/>
    <w:rsid w:val="001B0459"/>
    <w:rsid w:val="001D4AF0"/>
    <w:rsid w:val="001F6D34"/>
    <w:rsid w:val="001F7936"/>
    <w:rsid w:val="001F7A69"/>
    <w:rsid w:val="002146EA"/>
    <w:rsid w:val="00221073"/>
    <w:rsid w:val="002222D1"/>
    <w:rsid w:val="00242436"/>
    <w:rsid w:val="002469EA"/>
    <w:rsid w:val="00252414"/>
    <w:rsid w:val="00254E09"/>
    <w:rsid w:val="00264548"/>
    <w:rsid w:val="00270F0A"/>
    <w:rsid w:val="002B2188"/>
    <w:rsid w:val="00321F96"/>
    <w:rsid w:val="0032395F"/>
    <w:rsid w:val="003456CF"/>
    <w:rsid w:val="0036061C"/>
    <w:rsid w:val="00361762"/>
    <w:rsid w:val="00366A05"/>
    <w:rsid w:val="00372EE2"/>
    <w:rsid w:val="003752B7"/>
    <w:rsid w:val="003822FF"/>
    <w:rsid w:val="0038381B"/>
    <w:rsid w:val="0038472E"/>
    <w:rsid w:val="003A0A38"/>
    <w:rsid w:val="003A26F6"/>
    <w:rsid w:val="003B1C4F"/>
    <w:rsid w:val="003E1215"/>
    <w:rsid w:val="003E6E86"/>
    <w:rsid w:val="0045000B"/>
    <w:rsid w:val="004601C8"/>
    <w:rsid w:val="004A200B"/>
    <w:rsid w:val="004B5FCB"/>
    <w:rsid w:val="004C0681"/>
    <w:rsid w:val="004C6E28"/>
    <w:rsid w:val="005102C2"/>
    <w:rsid w:val="005110B4"/>
    <w:rsid w:val="005247DF"/>
    <w:rsid w:val="005934D7"/>
    <w:rsid w:val="005B4EB0"/>
    <w:rsid w:val="005B6778"/>
    <w:rsid w:val="005B70F4"/>
    <w:rsid w:val="005E1373"/>
    <w:rsid w:val="00611831"/>
    <w:rsid w:val="006216A6"/>
    <w:rsid w:val="006250D6"/>
    <w:rsid w:val="00625717"/>
    <w:rsid w:val="006507B5"/>
    <w:rsid w:val="00651645"/>
    <w:rsid w:val="006609BA"/>
    <w:rsid w:val="00666050"/>
    <w:rsid w:val="00671AEC"/>
    <w:rsid w:val="0068665D"/>
    <w:rsid w:val="0069541D"/>
    <w:rsid w:val="006A14FA"/>
    <w:rsid w:val="006D42B5"/>
    <w:rsid w:val="006F2969"/>
    <w:rsid w:val="00734519"/>
    <w:rsid w:val="0075589A"/>
    <w:rsid w:val="007946A8"/>
    <w:rsid w:val="007B210B"/>
    <w:rsid w:val="007C0C2E"/>
    <w:rsid w:val="007D6F91"/>
    <w:rsid w:val="007E3410"/>
    <w:rsid w:val="0083206A"/>
    <w:rsid w:val="008323E3"/>
    <w:rsid w:val="00834C87"/>
    <w:rsid w:val="00836FAA"/>
    <w:rsid w:val="00845BDD"/>
    <w:rsid w:val="0085307C"/>
    <w:rsid w:val="00875139"/>
    <w:rsid w:val="00897ED5"/>
    <w:rsid w:val="008C1A03"/>
    <w:rsid w:val="008D3D2D"/>
    <w:rsid w:val="008D71A8"/>
    <w:rsid w:val="008D77B7"/>
    <w:rsid w:val="0091001C"/>
    <w:rsid w:val="00912CE7"/>
    <w:rsid w:val="00934423"/>
    <w:rsid w:val="00941E43"/>
    <w:rsid w:val="00944D8C"/>
    <w:rsid w:val="0096659E"/>
    <w:rsid w:val="009665E2"/>
    <w:rsid w:val="009742EF"/>
    <w:rsid w:val="00993D6E"/>
    <w:rsid w:val="009A05E6"/>
    <w:rsid w:val="009A4B76"/>
    <w:rsid w:val="009F5355"/>
    <w:rsid w:val="009F66A4"/>
    <w:rsid w:val="00A32461"/>
    <w:rsid w:val="00A3531D"/>
    <w:rsid w:val="00A43B09"/>
    <w:rsid w:val="00A53B9D"/>
    <w:rsid w:val="00A55D84"/>
    <w:rsid w:val="00A703E4"/>
    <w:rsid w:val="00A8032B"/>
    <w:rsid w:val="00AD14AA"/>
    <w:rsid w:val="00AF1FC4"/>
    <w:rsid w:val="00AF5222"/>
    <w:rsid w:val="00B13C95"/>
    <w:rsid w:val="00B155DF"/>
    <w:rsid w:val="00B256EE"/>
    <w:rsid w:val="00B44329"/>
    <w:rsid w:val="00B9409E"/>
    <w:rsid w:val="00BA17A7"/>
    <w:rsid w:val="00BA6A2E"/>
    <w:rsid w:val="00BC16D7"/>
    <w:rsid w:val="00BD3092"/>
    <w:rsid w:val="00BD4DF2"/>
    <w:rsid w:val="00C044D0"/>
    <w:rsid w:val="00C15D97"/>
    <w:rsid w:val="00C26996"/>
    <w:rsid w:val="00C41C99"/>
    <w:rsid w:val="00C7212E"/>
    <w:rsid w:val="00CE6ED8"/>
    <w:rsid w:val="00CF2FF2"/>
    <w:rsid w:val="00D40659"/>
    <w:rsid w:val="00D663D5"/>
    <w:rsid w:val="00DB3031"/>
    <w:rsid w:val="00DB3C54"/>
    <w:rsid w:val="00DF39FD"/>
    <w:rsid w:val="00DF6C94"/>
    <w:rsid w:val="00E5171E"/>
    <w:rsid w:val="00E57BC9"/>
    <w:rsid w:val="00E63723"/>
    <w:rsid w:val="00E77811"/>
    <w:rsid w:val="00E92A8E"/>
    <w:rsid w:val="00E97506"/>
    <w:rsid w:val="00EB376D"/>
    <w:rsid w:val="00EB6095"/>
    <w:rsid w:val="00EC4CCD"/>
    <w:rsid w:val="00EC7208"/>
    <w:rsid w:val="00EE16DC"/>
    <w:rsid w:val="00EE1BB1"/>
    <w:rsid w:val="00EE20BF"/>
    <w:rsid w:val="00EE2142"/>
    <w:rsid w:val="00EE46EF"/>
    <w:rsid w:val="00EF342E"/>
    <w:rsid w:val="00EF67BC"/>
    <w:rsid w:val="00F052A8"/>
    <w:rsid w:val="00F305AF"/>
    <w:rsid w:val="00F3152D"/>
    <w:rsid w:val="00F325BD"/>
    <w:rsid w:val="00F37342"/>
    <w:rsid w:val="00F434F8"/>
    <w:rsid w:val="00F64244"/>
    <w:rsid w:val="00F8718C"/>
    <w:rsid w:val="00FC337F"/>
    <w:rsid w:val="00FE719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34"/>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186/1471-2105-11-588" TargetMode="External"/><Relationship Id="rId18" Type="http://schemas.openxmlformats.org/officeDocument/2006/relationships/hyperlink" Target="https://doi.org/10.1038/s41598-018-33219-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186/2041-1480-2-3" TargetMode="External"/><Relationship Id="rId17" Type="http://schemas.openxmlformats.org/officeDocument/2006/relationships/hyperlink" Target="https://doi.org/10.1109/TCBB.2017.269554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371/journal.pone.0113859"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04/ijdmb.2014.06288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93/nar/gkv1344"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yperlink" Target="https://doi.org/10.1186/s12859-016-1160-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093/nar/gki07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evas.org.in/journal" TargetMode="External"/><Relationship Id="rId1" Type="http://schemas.openxmlformats.org/officeDocument/2006/relationships/hyperlink" Target="https://ctrj.in/index.php/ctrj/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360E"/>
    <w:rsid w:val="00B166BE"/>
    <w:rsid w:val="00F1360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4BB9098EC43079E307E358E3FB84E">
    <w:name w:val="12A4BB9098EC43079E307E358E3FB84E"/>
    <w:rsid w:val="00F136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26B4-6C0F-4C37-A044-CAF905D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25</cp:revision>
  <cp:lastPrinted>2023-02-06T23:31:00Z</cp:lastPrinted>
  <dcterms:created xsi:type="dcterms:W3CDTF">2022-10-03T14:16:00Z</dcterms:created>
  <dcterms:modified xsi:type="dcterms:W3CDTF">2023-03-04T20:10:00Z</dcterms:modified>
</cp:coreProperties>
</file>